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numId w:val="0"/>
        </w:numPr>
        <w:spacing w:before="156" w:beforeLines="50"/>
        <w:jc w:val="center"/>
        <w:rPr>
          <w:rFonts w:hint="eastAsia" w:hAnsi="宋体"/>
          <w:b/>
          <w:sz w:val="32"/>
          <w:szCs w:val="32"/>
          <w:highlight w:val="none"/>
          <w:lang w:eastAsia="zh-CN"/>
        </w:rPr>
      </w:pPr>
      <w:r>
        <w:rPr>
          <w:rFonts w:hint="eastAsia" w:hAnsi="宋体"/>
          <w:b/>
          <w:sz w:val="32"/>
          <w:szCs w:val="32"/>
          <w:highlight w:val="none"/>
          <w:lang w:eastAsia="zh-CN"/>
        </w:rPr>
        <w:t>兰溪市城区路灯亮化提升工程及运维项目</w:t>
      </w:r>
    </w:p>
    <w:p>
      <w:pPr>
        <w:numPr>
          <w:numId w:val="0"/>
        </w:numPr>
        <w:spacing w:before="156" w:beforeLines="50"/>
        <w:jc w:val="center"/>
        <w:rPr>
          <w:rFonts w:hAnsi="宋体"/>
          <w:b/>
          <w:sz w:val="32"/>
          <w:szCs w:val="32"/>
          <w:highlight w:val="none"/>
        </w:rPr>
      </w:pPr>
      <w:r>
        <w:rPr>
          <w:rFonts w:hAnsi="宋体"/>
          <w:b/>
          <w:sz w:val="32"/>
          <w:szCs w:val="32"/>
          <w:highlight w:val="none"/>
        </w:rPr>
        <w:t>公开招标采购公告</w:t>
      </w:r>
    </w:p>
    <w:p>
      <w:pPr>
        <w:keepNext w:val="0"/>
        <w:keepLines w:val="0"/>
        <w:pageBreakBefore w:val="0"/>
        <w:kinsoku/>
        <w:wordWrap/>
        <w:overflowPunct/>
        <w:topLinePunct w:val="0"/>
        <w:autoSpaceDE/>
        <w:autoSpaceDN/>
        <w:bidi w:val="0"/>
        <w:adjustRightInd/>
        <w:spacing w:before="156" w:beforeLines="50" w:line="400" w:lineRule="exact"/>
        <w:ind w:firstLine="480" w:firstLineChars="200"/>
        <w:textAlignment w:val="auto"/>
        <w:outlineLvl w:val="9"/>
        <w:rPr>
          <w:rFonts w:ascii="宋体" w:hAnsi="宋体"/>
          <w:b/>
          <w:sz w:val="24"/>
          <w:highlight w:val="none"/>
        </w:rPr>
      </w:pPr>
      <w:r>
        <w:rPr>
          <w:rFonts w:hint="eastAsia" w:ascii="宋体" w:hAnsi="宋体"/>
          <w:sz w:val="24"/>
          <w:highlight w:val="none"/>
        </w:rPr>
        <w:t>根据《中华人民共和国政府采购法》《政府采购货物和服务招标投标管理办法》《中华人民共和国政府采购法实施条例》规定，受</w:t>
      </w:r>
      <w:r>
        <w:rPr>
          <w:rFonts w:hint="eastAsia" w:ascii="宋体" w:hAnsi="宋体"/>
          <w:bCs/>
          <w:sz w:val="24"/>
          <w:highlight w:val="none"/>
          <w:u w:val="single"/>
        </w:rPr>
        <w:t>兰溪市明宇路灯建设有限公司</w:t>
      </w:r>
      <w:r>
        <w:rPr>
          <w:rFonts w:hint="eastAsia" w:ascii="宋体" w:hAnsi="宋体"/>
          <w:bCs/>
          <w:sz w:val="24"/>
          <w:highlight w:val="none"/>
        </w:rPr>
        <w:t>委托，现就</w:t>
      </w:r>
      <w:r>
        <w:rPr>
          <w:rFonts w:hint="eastAsia" w:ascii="宋体" w:hAnsi="宋体"/>
          <w:bCs/>
          <w:sz w:val="24"/>
          <w:highlight w:val="none"/>
          <w:u w:val="single"/>
          <w:lang w:eastAsia="zh-CN"/>
        </w:rPr>
        <w:t>兰溪市城区路灯亮化提升工程及运维项目</w:t>
      </w:r>
      <w:r>
        <w:rPr>
          <w:rFonts w:ascii="宋体" w:hAnsi="宋体"/>
          <w:bCs/>
          <w:sz w:val="24"/>
          <w:highlight w:val="none"/>
        </w:rPr>
        <w:t>进</w:t>
      </w:r>
      <w:r>
        <w:rPr>
          <w:rFonts w:ascii="宋体" w:hAnsi="宋体"/>
          <w:sz w:val="24"/>
          <w:highlight w:val="none"/>
        </w:rPr>
        <w:t>行公开招标采购</w:t>
      </w:r>
      <w:r>
        <w:rPr>
          <w:rFonts w:hint="eastAsia" w:ascii="宋体" w:hAnsi="宋体"/>
          <w:sz w:val="24"/>
          <w:highlight w:val="none"/>
        </w:rPr>
        <w:t>。</w:t>
      </w:r>
      <w:r>
        <w:rPr>
          <w:rFonts w:hint="eastAsia" w:ascii="宋体" w:hAnsi="宋体"/>
          <w:b/>
          <w:bCs/>
          <w:sz w:val="24"/>
          <w:highlight w:val="none"/>
        </w:rPr>
        <w:t>该项目采用合同能源管理模式</w:t>
      </w:r>
      <w:r>
        <w:rPr>
          <w:rFonts w:ascii="宋体" w:hAnsi="宋体"/>
          <w:b/>
          <w:bCs/>
          <w:sz w:val="24"/>
          <w:highlight w:val="none"/>
        </w:rPr>
        <w:t xml:space="preserve"> (EMC)</w:t>
      </w:r>
      <w:r>
        <w:rPr>
          <w:rFonts w:hint="eastAsia" w:ascii="宋体" w:hAnsi="宋体"/>
          <w:b/>
          <w:bCs/>
          <w:sz w:val="24"/>
          <w:highlight w:val="none"/>
        </w:rPr>
        <w:t>，由中标人投资并按政府投资项目管理规定组织实施。本项目路灯灯头及光源电器由中标人负责免费更换成LED灯头，效益来源于节约电费，其中节约电费按投标承诺（与业主分成比例）进行分配。共享效益期和质保期均为10年，共享效益期满后路灯资产无偿归政府所有。更换的灯头及光源电器不得低于第三章招标需求且满足招标人要求。</w:t>
      </w:r>
    </w:p>
    <w:p>
      <w:pPr>
        <w:keepNext w:val="0"/>
        <w:keepLines w:val="0"/>
        <w:pageBreakBefore w:val="0"/>
        <w:kinsoku/>
        <w:wordWrap/>
        <w:overflowPunct/>
        <w:topLinePunct w:val="0"/>
        <w:autoSpaceDE/>
        <w:autoSpaceDN/>
        <w:bidi w:val="0"/>
        <w:adjustRightInd/>
        <w:snapToGrid w:val="0"/>
        <w:spacing w:line="400" w:lineRule="exact"/>
        <w:textAlignment w:val="auto"/>
        <w:outlineLvl w:val="9"/>
        <w:rPr>
          <w:rFonts w:ascii="宋体" w:hAnsi="宋体" w:cs="Arial"/>
          <w:sz w:val="24"/>
          <w:highlight w:val="none"/>
        </w:rPr>
      </w:pPr>
      <w:r>
        <w:rPr>
          <w:rFonts w:hint="eastAsia" w:ascii="宋体" w:hAnsi="宋体" w:cs="Arial"/>
          <w:sz w:val="24"/>
          <w:highlight w:val="none"/>
        </w:rPr>
        <w:t>一、</w:t>
      </w:r>
      <w:r>
        <w:rPr>
          <w:rFonts w:hint="eastAsia" w:ascii="宋体" w:hAnsi="宋体" w:cs="Arial"/>
          <w:b/>
          <w:bCs/>
          <w:sz w:val="24"/>
          <w:highlight w:val="none"/>
        </w:rPr>
        <w:t>项目编号：</w:t>
      </w:r>
      <w:r>
        <w:rPr>
          <w:rFonts w:hint="eastAsia" w:ascii="宋体" w:hAnsi="宋体"/>
          <w:bCs/>
          <w:sz w:val="24"/>
          <w:highlight w:val="none"/>
          <w:u w:val="single"/>
        </w:rPr>
        <w:t>LXHJCG2018-A003</w:t>
      </w:r>
    </w:p>
    <w:p>
      <w:pPr>
        <w:keepNext w:val="0"/>
        <w:keepLines w:val="0"/>
        <w:pageBreakBefore w:val="0"/>
        <w:kinsoku/>
        <w:wordWrap/>
        <w:overflowPunct/>
        <w:topLinePunct w:val="0"/>
        <w:autoSpaceDE/>
        <w:autoSpaceDN/>
        <w:bidi w:val="0"/>
        <w:adjustRightInd/>
        <w:snapToGrid w:val="0"/>
        <w:spacing w:line="400" w:lineRule="exact"/>
        <w:textAlignment w:val="auto"/>
        <w:outlineLvl w:val="9"/>
        <w:rPr>
          <w:rFonts w:ascii="宋体" w:hAnsi="宋体" w:cs="Arial"/>
          <w:sz w:val="24"/>
          <w:highlight w:val="none"/>
        </w:rPr>
      </w:pPr>
      <w:r>
        <w:rPr>
          <w:rFonts w:hint="eastAsia" w:ascii="宋体" w:hAnsi="宋体" w:cs="Arial"/>
          <w:sz w:val="24"/>
          <w:highlight w:val="none"/>
        </w:rPr>
        <w:t>二、</w:t>
      </w:r>
      <w:r>
        <w:rPr>
          <w:rFonts w:hint="eastAsia" w:ascii="宋体" w:hAnsi="宋体" w:cs="Arial"/>
          <w:b/>
          <w:sz w:val="24"/>
          <w:highlight w:val="none"/>
        </w:rPr>
        <w:t>采购组织类型：</w:t>
      </w:r>
      <w:r>
        <w:rPr>
          <w:rFonts w:hint="eastAsia" w:ascii="宋体" w:hAnsi="宋体" w:cs="Arial"/>
          <w:bCs/>
          <w:sz w:val="24"/>
          <w:highlight w:val="none"/>
        </w:rPr>
        <w:t>自行采购</w:t>
      </w:r>
      <w:r>
        <w:rPr>
          <w:rFonts w:hint="eastAsia" w:ascii="宋体" w:hAnsi="宋体"/>
          <w:bCs/>
          <w:sz w:val="24"/>
          <w:highlight w:val="none"/>
        </w:rPr>
        <w:t>委托代理</w:t>
      </w:r>
    </w:p>
    <w:p>
      <w:pPr>
        <w:keepNext w:val="0"/>
        <w:keepLines w:val="0"/>
        <w:pageBreakBefore w:val="0"/>
        <w:kinsoku/>
        <w:wordWrap/>
        <w:overflowPunct/>
        <w:topLinePunct w:val="0"/>
        <w:autoSpaceDE/>
        <w:autoSpaceDN/>
        <w:bidi w:val="0"/>
        <w:adjustRightInd/>
        <w:snapToGrid w:val="0"/>
        <w:spacing w:line="400" w:lineRule="exact"/>
        <w:textAlignment w:val="auto"/>
        <w:outlineLvl w:val="9"/>
        <w:rPr>
          <w:rFonts w:ascii="宋体" w:hAnsi="宋体" w:cs="Arial"/>
          <w:sz w:val="24"/>
          <w:highlight w:val="none"/>
        </w:rPr>
      </w:pPr>
      <w:r>
        <w:rPr>
          <w:rFonts w:hint="eastAsia" w:ascii="宋体" w:hAnsi="宋体" w:cs="Arial"/>
          <w:b/>
          <w:sz w:val="24"/>
          <w:highlight w:val="none"/>
        </w:rPr>
        <w:t>三、采购方式：</w:t>
      </w:r>
      <w:r>
        <w:rPr>
          <w:rFonts w:hint="eastAsia" w:ascii="宋体" w:hAnsi="宋体" w:cs="Arial"/>
          <w:sz w:val="24"/>
          <w:highlight w:val="none"/>
        </w:rPr>
        <w:t>公开招标</w:t>
      </w:r>
    </w:p>
    <w:p>
      <w:pPr>
        <w:keepNext w:val="0"/>
        <w:keepLines w:val="0"/>
        <w:pageBreakBefore w:val="0"/>
        <w:kinsoku/>
        <w:wordWrap/>
        <w:overflowPunct/>
        <w:topLinePunct w:val="0"/>
        <w:autoSpaceDE/>
        <w:autoSpaceDN/>
        <w:bidi w:val="0"/>
        <w:adjustRightInd/>
        <w:snapToGrid w:val="0"/>
        <w:spacing w:line="400" w:lineRule="exact"/>
        <w:textAlignment w:val="auto"/>
        <w:outlineLvl w:val="9"/>
        <w:rPr>
          <w:rFonts w:ascii="宋体" w:hAnsi="宋体" w:cs="Arial"/>
          <w:b/>
          <w:sz w:val="24"/>
          <w:highlight w:val="none"/>
        </w:rPr>
      </w:pPr>
      <w:r>
        <w:rPr>
          <w:rFonts w:hint="eastAsia" w:ascii="宋体" w:hAnsi="宋体" w:cs="Arial"/>
          <w:b/>
          <w:sz w:val="24"/>
          <w:highlight w:val="none"/>
        </w:rPr>
        <w:t>四、采购内容及数量</w:t>
      </w:r>
    </w:p>
    <w:tbl>
      <w:tblPr>
        <w:tblStyle w:val="6"/>
        <w:tblW w:w="10320" w:type="dxa"/>
        <w:tblInd w:w="-6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4"/>
        <w:gridCol w:w="1496"/>
        <w:gridCol w:w="900"/>
        <w:gridCol w:w="1080"/>
        <w:gridCol w:w="3225"/>
        <w:gridCol w:w="27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4" w:type="dxa"/>
            <w:vAlign w:val="center"/>
          </w:tcPr>
          <w:p>
            <w:pPr>
              <w:keepNext w:val="0"/>
              <w:keepLines w:val="0"/>
              <w:pageBreakBefore w:val="0"/>
              <w:kinsoku/>
              <w:wordWrap/>
              <w:overflowPunct/>
              <w:topLinePunct w:val="0"/>
              <w:autoSpaceDE/>
              <w:autoSpaceDN/>
              <w:bidi w:val="0"/>
              <w:adjustRightInd/>
              <w:snapToGrid w:val="0"/>
              <w:spacing w:line="400" w:lineRule="exact"/>
              <w:jc w:val="center"/>
              <w:textAlignment w:val="auto"/>
              <w:outlineLvl w:val="9"/>
              <w:rPr>
                <w:rFonts w:ascii="宋体" w:hAnsi="宋体" w:cs="Arial"/>
                <w:b/>
                <w:sz w:val="21"/>
                <w:szCs w:val="21"/>
                <w:highlight w:val="none"/>
              </w:rPr>
            </w:pPr>
            <w:r>
              <w:rPr>
                <w:rFonts w:hint="eastAsia" w:ascii="宋体" w:hAnsi="宋体" w:cs="Arial"/>
                <w:b/>
                <w:sz w:val="21"/>
                <w:szCs w:val="21"/>
                <w:highlight w:val="none"/>
              </w:rPr>
              <w:t>序号</w:t>
            </w:r>
          </w:p>
        </w:tc>
        <w:tc>
          <w:tcPr>
            <w:tcW w:w="1496" w:type="dxa"/>
            <w:vAlign w:val="center"/>
          </w:tcPr>
          <w:p>
            <w:pPr>
              <w:keepNext w:val="0"/>
              <w:keepLines w:val="0"/>
              <w:pageBreakBefore w:val="0"/>
              <w:kinsoku/>
              <w:wordWrap/>
              <w:overflowPunct/>
              <w:topLinePunct w:val="0"/>
              <w:autoSpaceDE/>
              <w:autoSpaceDN/>
              <w:bidi w:val="0"/>
              <w:adjustRightInd/>
              <w:snapToGrid w:val="0"/>
              <w:spacing w:line="400" w:lineRule="exact"/>
              <w:ind w:firstLine="422" w:firstLineChars="200"/>
              <w:jc w:val="both"/>
              <w:textAlignment w:val="auto"/>
              <w:outlineLvl w:val="9"/>
              <w:rPr>
                <w:rFonts w:ascii="宋体" w:hAnsi="宋体" w:cs="Arial"/>
                <w:b/>
                <w:sz w:val="21"/>
                <w:szCs w:val="21"/>
                <w:highlight w:val="none"/>
              </w:rPr>
            </w:pPr>
            <w:r>
              <w:rPr>
                <w:rFonts w:hint="eastAsia" w:ascii="宋体" w:hAnsi="宋体" w:cs="Arial"/>
                <w:b/>
                <w:sz w:val="21"/>
                <w:szCs w:val="21"/>
                <w:highlight w:val="none"/>
              </w:rPr>
              <w:t>标项内容</w:t>
            </w:r>
          </w:p>
        </w:tc>
        <w:tc>
          <w:tcPr>
            <w:tcW w:w="900" w:type="dxa"/>
            <w:vAlign w:val="center"/>
          </w:tcPr>
          <w:p>
            <w:pPr>
              <w:keepNext w:val="0"/>
              <w:keepLines w:val="0"/>
              <w:pageBreakBefore w:val="0"/>
              <w:kinsoku/>
              <w:wordWrap/>
              <w:overflowPunct/>
              <w:topLinePunct w:val="0"/>
              <w:autoSpaceDE/>
              <w:autoSpaceDN/>
              <w:bidi w:val="0"/>
              <w:adjustRightInd/>
              <w:snapToGrid w:val="0"/>
              <w:spacing w:line="400" w:lineRule="exact"/>
              <w:jc w:val="center"/>
              <w:textAlignment w:val="auto"/>
              <w:outlineLvl w:val="9"/>
              <w:rPr>
                <w:rFonts w:ascii="宋体" w:hAnsi="宋体" w:cs="Arial"/>
                <w:b/>
                <w:sz w:val="21"/>
                <w:szCs w:val="21"/>
                <w:highlight w:val="none"/>
              </w:rPr>
            </w:pPr>
            <w:r>
              <w:rPr>
                <w:rFonts w:hint="eastAsia" w:ascii="宋体" w:hAnsi="宋体" w:cs="Arial"/>
                <w:b/>
                <w:sz w:val="21"/>
                <w:szCs w:val="21"/>
                <w:highlight w:val="none"/>
              </w:rPr>
              <w:t>数量</w:t>
            </w:r>
          </w:p>
        </w:tc>
        <w:tc>
          <w:tcPr>
            <w:tcW w:w="1080" w:type="dxa"/>
            <w:vAlign w:val="center"/>
          </w:tcPr>
          <w:p>
            <w:pPr>
              <w:keepNext w:val="0"/>
              <w:keepLines w:val="0"/>
              <w:pageBreakBefore w:val="0"/>
              <w:kinsoku/>
              <w:wordWrap/>
              <w:overflowPunct/>
              <w:topLinePunct w:val="0"/>
              <w:autoSpaceDE/>
              <w:autoSpaceDN/>
              <w:bidi w:val="0"/>
              <w:adjustRightInd/>
              <w:snapToGrid w:val="0"/>
              <w:spacing w:line="400" w:lineRule="exact"/>
              <w:jc w:val="center"/>
              <w:textAlignment w:val="auto"/>
              <w:outlineLvl w:val="9"/>
              <w:rPr>
                <w:rFonts w:ascii="宋体" w:hAnsi="宋体" w:cs="Arial"/>
                <w:b/>
                <w:sz w:val="21"/>
                <w:szCs w:val="21"/>
                <w:highlight w:val="none"/>
              </w:rPr>
            </w:pPr>
            <w:r>
              <w:rPr>
                <w:rFonts w:hint="eastAsia" w:ascii="宋体" w:hAnsi="宋体" w:cs="Arial"/>
                <w:b/>
                <w:sz w:val="21"/>
                <w:szCs w:val="21"/>
                <w:highlight w:val="none"/>
              </w:rPr>
              <w:t>单位</w:t>
            </w:r>
          </w:p>
        </w:tc>
        <w:tc>
          <w:tcPr>
            <w:tcW w:w="3225" w:type="dxa"/>
            <w:vAlign w:val="center"/>
          </w:tcPr>
          <w:p>
            <w:pPr>
              <w:keepNext w:val="0"/>
              <w:keepLines w:val="0"/>
              <w:pageBreakBefore w:val="0"/>
              <w:kinsoku/>
              <w:wordWrap/>
              <w:overflowPunct/>
              <w:topLinePunct w:val="0"/>
              <w:autoSpaceDE/>
              <w:autoSpaceDN/>
              <w:bidi w:val="0"/>
              <w:adjustRightInd/>
              <w:snapToGrid w:val="0"/>
              <w:spacing w:line="400" w:lineRule="exact"/>
              <w:ind w:firstLine="422" w:firstLineChars="200"/>
              <w:jc w:val="center"/>
              <w:textAlignment w:val="auto"/>
              <w:outlineLvl w:val="9"/>
              <w:rPr>
                <w:rFonts w:ascii="宋体" w:hAnsi="宋体" w:cs="Arial"/>
                <w:b/>
                <w:sz w:val="21"/>
                <w:szCs w:val="21"/>
                <w:highlight w:val="none"/>
              </w:rPr>
            </w:pPr>
            <w:r>
              <w:rPr>
                <w:rFonts w:hint="eastAsia" w:ascii="宋体" w:hAnsi="宋体" w:cs="Arial"/>
                <w:b/>
                <w:sz w:val="21"/>
                <w:szCs w:val="21"/>
                <w:highlight w:val="none"/>
              </w:rPr>
              <w:t>简要改造内容、要求</w:t>
            </w:r>
          </w:p>
        </w:tc>
        <w:tc>
          <w:tcPr>
            <w:tcW w:w="2745" w:type="dxa"/>
            <w:vAlign w:val="center"/>
          </w:tcPr>
          <w:p>
            <w:pPr>
              <w:keepNext w:val="0"/>
              <w:keepLines w:val="0"/>
              <w:pageBreakBefore w:val="0"/>
              <w:kinsoku/>
              <w:wordWrap/>
              <w:overflowPunct/>
              <w:topLinePunct w:val="0"/>
              <w:autoSpaceDE/>
              <w:autoSpaceDN/>
              <w:bidi w:val="0"/>
              <w:adjustRightInd/>
              <w:snapToGrid w:val="0"/>
              <w:spacing w:line="400" w:lineRule="exact"/>
              <w:ind w:firstLine="422" w:firstLineChars="200"/>
              <w:jc w:val="center"/>
              <w:textAlignment w:val="auto"/>
              <w:outlineLvl w:val="9"/>
              <w:rPr>
                <w:rFonts w:ascii="宋体" w:hAnsi="宋体" w:cs="Arial"/>
                <w:b/>
                <w:sz w:val="21"/>
                <w:szCs w:val="21"/>
                <w:highlight w:val="none"/>
              </w:rPr>
            </w:pPr>
            <w:r>
              <w:rPr>
                <w:rFonts w:hint="eastAsia" w:ascii="宋体" w:hAnsi="宋体" w:cs="Arial"/>
                <w:b/>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4" w:type="dxa"/>
            <w:vAlign w:val="center"/>
          </w:tcPr>
          <w:p>
            <w:pPr>
              <w:keepNext w:val="0"/>
              <w:keepLines w:val="0"/>
              <w:pageBreakBefore w:val="0"/>
              <w:kinsoku/>
              <w:wordWrap/>
              <w:overflowPunct/>
              <w:topLinePunct w:val="0"/>
              <w:autoSpaceDE/>
              <w:autoSpaceDN/>
              <w:bidi w:val="0"/>
              <w:adjustRightInd/>
              <w:spacing w:before="156" w:beforeLines="50" w:line="400" w:lineRule="exact"/>
              <w:jc w:val="center"/>
              <w:textAlignment w:val="auto"/>
              <w:outlineLvl w:val="9"/>
              <w:rPr>
                <w:rFonts w:ascii="宋体" w:hAnsi="宋体"/>
                <w:b/>
                <w:bCs/>
                <w:sz w:val="21"/>
                <w:szCs w:val="21"/>
                <w:highlight w:val="none"/>
              </w:rPr>
            </w:pPr>
            <w:r>
              <w:rPr>
                <w:rFonts w:hint="eastAsia" w:ascii="宋体" w:hAnsi="宋体"/>
                <w:b/>
                <w:bCs/>
                <w:sz w:val="21"/>
                <w:szCs w:val="21"/>
                <w:highlight w:val="none"/>
              </w:rPr>
              <w:t>1</w:t>
            </w:r>
          </w:p>
        </w:tc>
        <w:tc>
          <w:tcPr>
            <w:tcW w:w="1496" w:type="dxa"/>
            <w:vAlign w:val="center"/>
          </w:tcPr>
          <w:p>
            <w:pPr>
              <w:keepNext w:val="0"/>
              <w:keepLines w:val="0"/>
              <w:pageBreakBefore w:val="0"/>
              <w:kinsoku/>
              <w:wordWrap/>
              <w:overflowPunct/>
              <w:topLinePunct w:val="0"/>
              <w:autoSpaceDE/>
              <w:autoSpaceDN/>
              <w:bidi w:val="0"/>
              <w:adjustRightInd/>
              <w:spacing w:before="156" w:beforeLines="50" w:line="400" w:lineRule="exact"/>
              <w:jc w:val="center"/>
              <w:textAlignment w:val="auto"/>
              <w:outlineLvl w:val="9"/>
              <w:rPr>
                <w:rFonts w:hint="eastAsia" w:ascii="宋体" w:hAnsi="宋体" w:eastAsia="宋体"/>
                <w:b/>
                <w:bCs/>
                <w:sz w:val="21"/>
                <w:szCs w:val="21"/>
                <w:highlight w:val="none"/>
                <w:lang w:eastAsia="zh-CN"/>
              </w:rPr>
            </w:pPr>
            <w:r>
              <w:rPr>
                <w:rFonts w:hint="eastAsia" w:ascii="宋体" w:hAnsi="宋体"/>
                <w:b/>
                <w:bCs/>
                <w:sz w:val="21"/>
                <w:szCs w:val="21"/>
                <w:highlight w:val="none"/>
                <w:lang w:eastAsia="zh-CN"/>
              </w:rPr>
              <w:t>兰溪市城区路灯亮化提升工程及运维项目</w:t>
            </w:r>
          </w:p>
        </w:tc>
        <w:tc>
          <w:tcPr>
            <w:tcW w:w="900" w:type="dxa"/>
            <w:vAlign w:val="center"/>
          </w:tcPr>
          <w:p>
            <w:pPr>
              <w:keepNext w:val="0"/>
              <w:keepLines w:val="0"/>
              <w:pageBreakBefore w:val="0"/>
              <w:kinsoku/>
              <w:wordWrap/>
              <w:overflowPunct/>
              <w:topLinePunct w:val="0"/>
              <w:autoSpaceDE/>
              <w:autoSpaceDN/>
              <w:bidi w:val="0"/>
              <w:adjustRightInd/>
              <w:snapToGrid w:val="0"/>
              <w:spacing w:line="400" w:lineRule="exact"/>
              <w:jc w:val="center"/>
              <w:textAlignment w:val="auto"/>
              <w:outlineLvl w:val="9"/>
              <w:rPr>
                <w:rFonts w:ascii="宋体" w:hAnsi="宋体" w:cs="Arial"/>
                <w:b/>
                <w:sz w:val="21"/>
                <w:szCs w:val="21"/>
                <w:highlight w:val="none"/>
              </w:rPr>
            </w:pPr>
            <w:r>
              <w:rPr>
                <w:rFonts w:hint="eastAsia" w:ascii="宋体" w:hAnsi="宋体" w:cs="Arial"/>
                <w:b/>
                <w:sz w:val="21"/>
                <w:szCs w:val="21"/>
                <w:highlight w:val="none"/>
              </w:rPr>
              <w:t>1</w:t>
            </w:r>
          </w:p>
        </w:tc>
        <w:tc>
          <w:tcPr>
            <w:tcW w:w="1080" w:type="dxa"/>
            <w:vAlign w:val="center"/>
          </w:tcPr>
          <w:p>
            <w:pPr>
              <w:keepNext w:val="0"/>
              <w:keepLines w:val="0"/>
              <w:pageBreakBefore w:val="0"/>
              <w:kinsoku/>
              <w:wordWrap/>
              <w:overflowPunct/>
              <w:topLinePunct w:val="0"/>
              <w:autoSpaceDE/>
              <w:autoSpaceDN/>
              <w:bidi w:val="0"/>
              <w:adjustRightInd/>
              <w:snapToGrid w:val="0"/>
              <w:spacing w:line="400" w:lineRule="exact"/>
              <w:jc w:val="center"/>
              <w:textAlignment w:val="auto"/>
              <w:outlineLvl w:val="9"/>
              <w:rPr>
                <w:rFonts w:ascii="宋体" w:hAnsi="宋体" w:cs="Arial"/>
                <w:b/>
                <w:sz w:val="21"/>
                <w:szCs w:val="21"/>
                <w:highlight w:val="none"/>
              </w:rPr>
            </w:pPr>
            <w:r>
              <w:rPr>
                <w:rFonts w:hint="eastAsia" w:ascii="宋体" w:hAnsi="宋体" w:cs="Arial"/>
                <w:b/>
                <w:sz w:val="21"/>
                <w:szCs w:val="21"/>
                <w:highlight w:val="none"/>
              </w:rPr>
              <w:t>批</w:t>
            </w:r>
          </w:p>
        </w:tc>
        <w:tc>
          <w:tcPr>
            <w:tcW w:w="3225" w:type="dxa"/>
            <w:vAlign w:val="center"/>
          </w:tcPr>
          <w:p>
            <w:pPr>
              <w:keepNext w:val="0"/>
              <w:keepLines w:val="0"/>
              <w:pageBreakBefore w:val="0"/>
              <w:kinsoku/>
              <w:wordWrap/>
              <w:overflowPunct/>
              <w:topLinePunct w:val="0"/>
              <w:autoSpaceDE/>
              <w:autoSpaceDN/>
              <w:bidi w:val="0"/>
              <w:adjustRightInd/>
              <w:snapToGrid w:val="0"/>
              <w:spacing w:line="400" w:lineRule="exact"/>
              <w:ind w:firstLine="422" w:firstLineChars="200"/>
              <w:jc w:val="center"/>
              <w:textAlignment w:val="auto"/>
              <w:outlineLvl w:val="9"/>
              <w:rPr>
                <w:rFonts w:ascii="宋体" w:hAnsi="宋体" w:cs="Arial"/>
                <w:b/>
                <w:sz w:val="21"/>
                <w:szCs w:val="21"/>
                <w:highlight w:val="none"/>
              </w:rPr>
            </w:pPr>
            <w:r>
              <w:rPr>
                <w:rFonts w:hint="eastAsia" w:ascii="宋体" w:hAnsi="宋体" w:cs="Arial"/>
                <w:b/>
                <w:sz w:val="21"/>
                <w:szCs w:val="21"/>
                <w:highlight w:val="none"/>
              </w:rPr>
              <w:t>约4500盏路灯LED节能改造（具体数量以实际改造为准），包括约1000余盏异型灯改造，具体详见第三章招标采购需求</w:t>
            </w:r>
          </w:p>
        </w:tc>
        <w:tc>
          <w:tcPr>
            <w:tcW w:w="2745" w:type="dxa"/>
            <w:vAlign w:val="center"/>
          </w:tcPr>
          <w:p>
            <w:pPr>
              <w:keepNext w:val="0"/>
              <w:keepLines w:val="0"/>
              <w:pageBreakBefore w:val="0"/>
              <w:kinsoku/>
              <w:wordWrap/>
              <w:overflowPunct/>
              <w:topLinePunct w:val="0"/>
              <w:autoSpaceDE/>
              <w:autoSpaceDN/>
              <w:bidi w:val="0"/>
              <w:adjustRightInd/>
              <w:snapToGrid w:val="0"/>
              <w:spacing w:line="400" w:lineRule="exact"/>
              <w:ind w:firstLine="422" w:firstLineChars="200"/>
              <w:jc w:val="center"/>
              <w:textAlignment w:val="auto"/>
              <w:outlineLvl w:val="9"/>
              <w:rPr>
                <w:rFonts w:ascii="宋体" w:hAnsi="宋体" w:cs="Arial"/>
                <w:b/>
                <w:sz w:val="21"/>
                <w:szCs w:val="21"/>
                <w:highlight w:val="none"/>
              </w:rPr>
            </w:pPr>
            <w:r>
              <w:rPr>
                <w:rFonts w:hint="eastAsia" w:ascii="宋体" w:hAnsi="宋体" w:cs="Arial"/>
                <w:b/>
                <w:sz w:val="21"/>
                <w:szCs w:val="21"/>
                <w:highlight w:val="none"/>
              </w:rPr>
              <w:t>合同期限：自协议签订次日起施工期（180日历天）加连续十年运营期（运营期自改造验收合格之日起计算）</w:t>
            </w:r>
          </w:p>
        </w:tc>
      </w:tr>
    </w:tbl>
    <w:p>
      <w:pPr>
        <w:keepNext w:val="0"/>
        <w:keepLines w:val="0"/>
        <w:pageBreakBefore w:val="0"/>
        <w:kinsoku/>
        <w:wordWrap/>
        <w:overflowPunct/>
        <w:topLinePunct w:val="0"/>
        <w:autoSpaceDE/>
        <w:autoSpaceDN/>
        <w:bidi w:val="0"/>
        <w:adjustRightInd/>
        <w:snapToGrid w:val="0"/>
        <w:spacing w:line="400" w:lineRule="exact"/>
        <w:textAlignment w:val="auto"/>
        <w:outlineLvl w:val="9"/>
        <w:rPr>
          <w:rFonts w:ascii="宋体" w:hAnsi="宋体" w:cs="Arial"/>
          <w:b/>
          <w:bCs/>
          <w:sz w:val="24"/>
          <w:highlight w:val="none"/>
        </w:rPr>
      </w:pPr>
      <w:r>
        <w:rPr>
          <w:rFonts w:hint="eastAsia" w:ascii="宋体" w:hAnsi="宋体" w:cs="Arial"/>
          <w:b/>
          <w:sz w:val="24"/>
          <w:highlight w:val="none"/>
        </w:rPr>
        <w:t>五</w:t>
      </w:r>
      <w:r>
        <w:rPr>
          <w:rFonts w:hint="eastAsia" w:ascii="宋体" w:hAnsi="宋体" w:cs="Arial"/>
          <w:sz w:val="24"/>
          <w:highlight w:val="none"/>
        </w:rPr>
        <w:t>、</w:t>
      </w:r>
      <w:r>
        <w:rPr>
          <w:rFonts w:hint="eastAsia" w:ascii="宋体" w:hAnsi="宋体" w:cs="Arial"/>
          <w:b/>
          <w:bCs/>
          <w:sz w:val="24"/>
          <w:highlight w:val="none"/>
        </w:rPr>
        <w:t>合格投标方的资格要求：</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（一）符合《中华人民共和国政府采购法》第二十二条规定的投标人资格条件；</w:t>
      </w:r>
    </w:p>
    <w:p>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（二）特定条件：</w:t>
      </w:r>
    </w:p>
    <w:p>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1、本项目允许</w:t>
      </w:r>
      <w:r>
        <w:rPr>
          <w:rFonts w:ascii="宋体" w:hAnsi="宋体" w:cs="宋体"/>
          <w:kern w:val="0"/>
          <w:sz w:val="24"/>
          <w:highlight w:val="none"/>
        </w:rPr>
        <w:t>销售或生产上述招标产品的</w:t>
      </w:r>
      <w:r>
        <w:rPr>
          <w:rFonts w:hint="eastAsia" w:ascii="宋体" w:hAnsi="宋体" w:cs="Arial"/>
          <w:sz w:val="24"/>
          <w:highlight w:val="none"/>
        </w:rPr>
        <w:t>节能服务公司或</w:t>
      </w:r>
      <w:r>
        <w:rPr>
          <w:rFonts w:hint="eastAsia" w:ascii="宋体" w:hAnsi="宋体" w:cs="宋体"/>
          <w:kern w:val="0"/>
          <w:sz w:val="24"/>
          <w:highlight w:val="none"/>
        </w:rPr>
        <w:t>制造商前来投标。</w:t>
      </w:r>
    </w:p>
    <w:p>
      <w:pPr>
        <w:keepNext w:val="0"/>
        <w:keepLines w:val="0"/>
        <w:pageBreakBefore w:val="0"/>
        <w:widowControl/>
        <w:shd w:val="clear" w:color="auto" w:fill="FFFFFF"/>
        <w:kinsoku/>
        <w:wordWrap/>
        <w:overflowPunct/>
        <w:topLinePunct w:val="0"/>
        <w:autoSpaceDE/>
        <w:autoSpaceDN/>
        <w:bidi w:val="0"/>
        <w:adjustRightInd/>
        <w:spacing w:line="400" w:lineRule="exact"/>
        <w:ind w:firstLine="480" w:firstLineChars="200"/>
        <w:jc w:val="left"/>
        <w:textAlignment w:val="auto"/>
        <w:outlineLvl w:val="9"/>
        <w:rPr>
          <w:rFonts w:ascii="宋体" w:hAnsi="宋体" w:cs="宋体"/>
          <w:color w:val="333333"/>
          <w:kern w:val="0"/>
          <w:sz w:val="24"/>
          <w:highlight w:val="none"/>
        </w:rPr>
      </w:pPr>
      <w:r>
        <w:rPr>
          <w:rFonts w:hint="eastAsia" w:ascii="宋体" w:hAnsi="宋体" w:cs="Arial"/>
          <w:sz w:val="24"/>
          <w:highlight w:val="none"/>
        </w:rPr>
        <w:t>2、必须在中华人民共和国境内合法注册并取得营业执照的独立法人，并具有相应的生产和经营范围（以营业执照为准）；</w:t>
      </w:r>
    </w:p>
    <w:p>
      <w:pPr>
        <w:keepNext w:val="0"/>
        <w:keepLines w:val="0"/>
        <w:pageBreakBefore w:val="0"/>
        <w:kinsoku/>
        <w:wordWrap/>
        <w:overflowPunct/>
        <w:topLinePunct w:val="0"/>
        <w:autoSpaceDE/>
        <w:autoSpaceDN/>
        <w:bidi w:val="0"/>
        <w:adjustRightInd/>
        <w:spacing w:line="400" w:lineRule="exact"/>
        <w:ind w:firstLine="482" w:firstLineChars="200"/>
        <w:textAlignment w:val="auto"/>
        <w:outlineLvl w:val="9"/>
        <w:rPr>
          <w:rFonts w:ascii="宋体" w:hAnsi="宋体" w:cs="Arial"/>
          <w:sz w:val="24"/>
          <w:highlight w:val="none"/>
        </w:rPr>
      </w:pPr>
      <w:r>
        <w:rPr>
          <w:rFonts w:hint="eastAsia" w:ascii="宋体" w:hAnsi="宋体" w:cs="Arial"/>
          <w:b/>
          <w:sz w:val="24"/>
          <w:highlight w:val="none"/>
        </w:rPr>
        <w:t>3、节能服务公司针对本项目选用合适的LED路灯产品参与本次投标，LED路灯产品的制造商须符合以下条件</w:t>
      </w:r>
      <w:r>
        <w:rPr>
          <w:rFonts w:hint="eastAsia" w:ascii="宋体" w:hAnsi="宋体" w:cs="Arial"/>
          <w:sz w:val="24"/>
          <w:highlight w:val="none"/>
        </w:rPr>
        <w:t>：</w:t>
      </w:r>
    </w:p>
    <w:p>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3.1、必须在中华人民共和国境内合法注册，具有独立法人资格；</w:t>
      </w:r>
    </w:p>
    <w:p>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3.2、在本项目中对投标人进行授权；</w:t>
      </w:r>
    </w:p>
    <w:p>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4、对参加</w:t>
      </w:r>
      <w:r>
        <w:rPr>
          <w:rFonts w:ascii="宋体" w:hAnsi="宋体" w:cs="Arial"/>
          <w:sz w:val="24"/>
          <w:highlight w:val="none"/>
        </w:rPr>
        <w:t>本次投标的</w:t>
      </w:r>
      <w:r>
        <w:rPr>
          <w:rFonts w:hint="eastAsia" w:ascii="宋体" w:hAnsi="宋体" w:cs="Arial"/>
          <w:sz w:val="24"/>
          <w:highlight w:val="none"/>
        </w:rPr>
        <w:t>节能服务公司进行授权的制造商不允许参加本次投标。</w:t>
      </w:r>
    </w:p>
    <w:p>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5、本项目不接受联合体投标</w:t>
      </w:r>
    </w:p>
    <w:p>
      <w:pPr>
        <w:keepNext w:val="0"/>
        <w:keepLines w:val="0"/>
        <w:pageBreakBefore w:val="0"/>
        <w:kinsoku/>
        <w:wordWrap/>
        <w:overflowPunct/>
        <w:topLinePunct w:val="0"/>
        <w:autoSpaceDE/>
        <w:autoSpaceDN/>
        <w:bidi w:val="0"/>
        <w:adjustRightInd/>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（本项目实行资格后审）</w:t>
      </w:r>
    </w:p>
    <w:p>
      <w:pPr>
        <w:keepNext w:val="0"/>
        <w:keepLines w:val="0"/>
        <w:pageBreakBefore w:val="0"/>
        <w:kinsoku/>
        <w:wordWrap/>
        <w:overflowPunct/>
        <w:topLinePunct w:val="0"/>
        <w:autoSpaceDE/>
        <w:autoSpaceDN/>
        <w:bidi w:val="0"/>
        <w:adjustRightInd/>
        <w:spacing w:line="400" w:lineRule="exact"/>
        <w:textAlignment w:val="auto"/>
        <w:outlineLvl w:val="9"/>
        <w:rPr>
          <w:rFonts w:ascii="宋体" w:hAnsi="宋体" w:cs="Arial"/>
          <w:sz w:val="24"/>
          <w:highlight w:val="none"/>
        </w:rPr>
      </w:pPr>
      <w:r>
        <w:rPr>
          <w:rFonts w:hint="eastAsia" w:ascii="宋体" w:hAnsi="宋体" w:cs="Arial"/>
          <w:b/>
          <w:bCs/>
          <w:sz w:val="24"/>
          <w:highlight w:val="none"/>
        </w:rPr>
        <w:t>六、</w:t>
      </w:r>
      <w:r>
        <w:rPr>
          <w:rFonts w:hint="eastAsia" w:ascii="宋体" w:hAnsi="宋体" w:cs="Arial"/>
          <w:sz w:val="24"/>
          <w:highlight w:val="none"/>
        </w:rPr>
        <w:t>招标文件的发售：</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b/>
          <w:sz w:val="24"/>
          <w:highlight w:val="none"/>
        </w:rPr>
      </w:pPr>
      <w:r>
        <w:rPr>
          <w:rFonts w:ascii="宋体" w:hAnsi="宋体" w:cs="Arial"/>
          <w:sz w:val="24"/>
          <w:highlight w:val="none"/>
        </w:rPr>
        <w:t>1、发售时间：</w:t>
      </w:r>
      <w:r>
        <w:rPr>
          <w:rFonts w:hint="eastAsia" w:ascii="宋体" w:hAnsi="宋体" w:cs="Arial"/>
          <w:b/>
          <w:sz w:val="24"/>
          <w:highlight w:val="none"/>
          <w:u w:val="single"/>
        </w:rPr>
        <w:t>2018年</w:t>
      </w:r>
      <w:r>
        <w:rPr>
          <w:rFonts w:hint="eastAsia" w:ascii="宋体" w:hAnsi="宋体" w:cs="Arial"/>
          <w:b/>
          <w:sz w:val="24"/>
          <w:highlight w:val="none"/>
          <w:u w:val="single"/>
          <w:lang w:val="en-US" w:eastAsia="zh-CN"/>
        </w:rPr>
        <w:t>5</w:t>
      </w:r>
      <w:r>
        <w:rPr>
          <w:rFonts w:hint="eastAsia" w:ascii="宋体" w:hAnsi="宋体" w:cs="Arial"/>
          <w:b/>
          <w:sz w:val="24"/>
          <w:highlight w:val="none"/>
          <w:u w:val="single"/>
        </w:rPr>
        <w:t>月</w:t>
      </w:r>
      <w:r>
        <w:rPr>
          <w:rFonts w:hint="eastAsia" w:ascii="宋体" w:hAnsi="宋体" w:cs="Arial"/>
          <w:b/>
          <w:sz w:val="24"/>
          <w:highlight w:val="none"/>
          <w:u w:val="single"/>
          <w:lang w:val="en-US" w:eastAsia="zh-CN"/>
        </w:rPr>
        <w:t>25</w:t>
      </w:r>
      <w:r>
        <w:rPr>
          <w:rFonts w:hint="eastAsia" w:ascii="宋体" w:hAnsi="宋体" w:cs="Arial"/>
          <w:b/>
          <w:sz w:val="24"/>
          <w:highlight w:val="none"/>
          <w:u w:val="single"/>
        </w:rPr>
        <w:t>日</w:t>
      </w:r>
      <w:r>
        <w:rPr>
          <w:rFonts w:hint="eastAsia" w:ascii="宋体" w:hAnsi="宋体" w:cs="Arial"/>
          <w:b/>
          <w:sz w:val="24"/>
          <w:highlight w:val="none"/>
          <w:u w:val="single"/>
          <w:lang w:val="en-US" w:eastAsia="zh-CN"/>
        </w:rPr>
        <w:t>08:30时</w:t>
      </w:r>
      <w:r>
        <w:rPr>
          <w:rFonts w:hint="eastAsia" w:ascii="宋体" w:hAnsi="宋体" w:cs="Arial"/>
          <w:b/>
          <w:sz w:val="24"/>
          <w:highlight w:val="none"/>
          <w:u w:val="single"/>
        </w:rPr>
        <w:t>至2018年</w:t>
      </w:r>
      <w:r>
        <w:rPr>
          <w:rFonts w:hint="eastAsia" w:ascii="宋体" w:hAnsi="宋体" w:cs="Arial"/>
          <w:b/>
          <w:sz w:val="24"/>
          <w:highlight w:val="none"/>
          <w:u w:val="single"/>
          <w:lang w:val="en-US" w:eastAsia="zh-CN"/>
        </w:rPr>
        <w:t>5</w:t>
      </w:r>
      <w:r>
        <w:rPr>
          <w:rFonts w:hint="eastAsia" w:ascii="宋体" w:hAnsi="宋体" w:cs="Arial"/>
          <w:b/>
          <w:sz w:val="24"/>
          <w:highlight w:val="none"/>
          <w:u w:val="single"/>
        </w:rPr>
        <w:t xml:space="preserve"> 月</w:t>
      </w:r>
      <w:r>
        <w:rPr>
          <w:rFonts w:hint="eastAsia" w:ascii="宋体" w:hAnsi="宋体" w:cs="Arial"/>
          <w:b/>
          <w:sz w:val="24"/>
          <w:highlight w:val="none"/>
          <w:u w:val="single"/>
          <w:lang w:val="en-US" w:eastAsia="zh-CN"/>
        </w:rPr>
        <w:t>31</w:t>
      </w:r>
      <w:r>
        <w:rPr>
          <w:rFonts w:hint="eastAsia" w:ascii="宋体" w:hAnsi="宋体" w:cs="Arial"/>
          <w:b/>
          <w:sz w:val="24"/>
          <w:highlight w:val="none"/>
          <w:u w:val="single"/>
        </w:rPr>
        <w:t>日</w:t>
      </w:r>
      <w:r>
        <w:rPr>
          <w:rFonts w:hint="eastAsia" w:ascii="宋体" w:hAnsi="宋体" w:cs="Arial"/>
          <w:b/>
          <w:sz w:val="24"/>
          <w:highlight w:val="none"/>
          <w:u w:val="single"/>
          <w:lang w:val="en-US" w:eastAsia="zh-CN"/>
        </w:rPr>
        <w:t>17:00时</w:t>
      </w:r>
      <w:r>
        <w:rPr>
          <w:rFonts w:hint="eastAsia" w:ascii="宋体" w:hAnsi="宋体" w:cs="Arial"/>
          <w:b/>
          <w:sz w:val="24"/>
          <w:highlight w:val="none"/>
          <w:u w:val="single"/>
        </w:rPr>
        <w:t>；</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ascii="宋体" w:hAnsi="宋体" w:cs="Arial"/>
          <w:sz w:val="24"/>
          <w:highlight w:val="none"/>
        </w:rPr>
        <w:t>2、发售地点：</w:t>
      </w:r>
      <w:r>
        <w:rPr>
          <w:rFonts w:hint="eastAsia" w:ascii="宋体" w:hAnsi="宋体" w:cs="Arial"/>
          <w:sz w:val="24"/>
          <w:highlight w:val="none"/>
        </w:rPr>
        <w:t>浙江华杰工程咨询有限公司（兰溪市丹溪大道18号信联大厦13楼1302室）报名处。</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ascii="宋体" w:hAnsi="宋体" w:cs="Arial"/>
          <w:sz w:val="24"/>
          <w:highlight w:val="none"/>
        </w:rPr>
        <w:t>3、售价：招标文件</w:t>
      </w:r>
      <w:r>
        <w:rPr>
          <w:rFonts w:hint="eastAsia" w:ascii="宋体" w:hAnsi="宋体" w:cs="Arial"/>
          <w:sz w:val="24"/>
          <w:highlight w:val="none"/>
        </w:rPr>
        <w:t>500元/份，售后不退。</w:t>
      </w:r>
    </w:p>
    <w:p>
      <w:pPr>
        <w:pStyle w:val="2"/>
        <w:keepNext w:val="0"/>
        <w:keepLines w:val="0"/>
        <w:pageBreakBefore w:val="0"/>
        <w:kinsoku/>
        <w:wordWrap/>
        <w:overflowPunct/>
        <w:topLinePunct w:val="0"/>
        <w:autoSpaceDE/>
        <w:autoSpaceDN/>
        <w:bidi w:val="0"/>
        <w:adjustRightInd/>
        <w:spacing w:line="400" w:lineRule="exact"/>
        <w:ind w:firstLine="482" w:firstLineChars="200"/>
        <w:textAlignment w:val="auto"/>
        <w:outlineLvl w:val="9"/>
        <w:rPr>
          <w:rFonts w:ascii="宋体"/>
          <w:color w:val="auto"/>
          <w:highlight w:val="none"/>
        </w:rPr>
      </w:pPr>
      <w:r>
        <w:rPr>
          <w:rFonts w:hint="eastAsia" w:ascii="宋体"/>
          <w:color w:val="auto"/>
          <w:highlight w:val="none"/>
        </w:rPr>
        <w:t xml:space="preserve">招标文件发售截止时间后至2018年 </w:t>
      </w:r>
      <w:r>
        <w:rPr>
          <w:rFonts w:hint="eastAsia" w:ascii="宋体"/>
          <w:color w:val="auto"/>
          <w:highlight w:val="none"/>
          <w:lang w:val="en-US" w:eastAsia="zh-CN"/>
        </w:rPr>
        <w:t>6</w:t>
      </w:r>
      <w:r>
        <w:rPr>
          <w:rFonts w:hint="eastAsia" w:ascii="宋体"/>
          <w:color w:val="auto"/>
          <w:highlight w:val="none"/>
        </w:rPr>
        <w:t>月</w:t>
      </w:r>
      <w:r>
        <w:rPr>
          <w:rFonts w:hint="eastAsia" w:ascii="宋体"/>
          <w:color w:val="auto"/>
          <w:highlight w:val="none"/>
          <w:lang w:val="en-US" w:eastAsia="zh-CN"/>
        </w:rPr>
        <w:t>19</w:t>
      </w:r>
      <w:r>
        <w:rPr>
          <w:rFonts w:hint="eastAsia" w:ascii="宋体"/>
          <w:color w:val="auto"/>
          <w:highlight w:val="none"/>
        </w:rPr>
        <w:t>日16：00时前允许潜在投标方前来认购招标文件。</w:t>
      </w:r>
    </w:p>
    <w:p>
      <w:pPr>
        <w:keepNext w:val="0"/>
        <w:keepLines w:val="0"/>
        <w:pageBreakBefore w:val="0"/>
        <w:kinsoku/>
        <w:wordWrap/>
        <w:overflowPunct/>
        <w:topLinePunct w:val="0"/>
        <w:autoSpaceDE/>
        <w:autoSpaceDN/>
        <w:bidi w:val="0"/>
        <w:adjustRightInd/>
        <w:snapToGrid w:val="0"/>
        <w:spacing w:line="400" w:lineRule="exact"/>
        <w:textAlignment w:val="auto"/>
        <w:outlineLvl w:val="9"/>
        <w:rPr>
          <w:rFonts w:ascii="宋体" w:hAnsi="宋体" w:cs="Arial"/>
          <w:sz w:val="24"/>
          <w:highlight w:val="none"/>
        </w:rPr>
      </w:pPr>
      <w:r>
        <w:rPr>
          <w:rFonts w:hint="eastAsia" w:ascii="宋体" w:hAnsi="宋体" w:cs="Arial"/>
          <w:b/>
          <w:bCs/>
          <w:sz w:val="24"/>
          <w:highlight w:val="none"/>
        </w:rPr>
        <w:t>七</w:t>
      </w:r>
      <w:r>
        <w:rPr>
          <w:rFonts w:hint="eastAsia" w:ascii="宋体" w:hAnsi="宋体" w:cs="Arial"/>
          <w:b/>
          <w:sz w:val="24"/>
          <w:highlight w:val="none"/>
        </w:rPr>
        <w:t>、购买招标文件时应提供以下资料</w:t>
      </w:r>
      <w:r>
        <w:rPr>
          <w:rFonts w:hint="eastAsia" w:ascii="宋体" w:hAnsi="宋体" w:cs="Arial"/>
          <w:sz w:val="24"/>
          <w:highlight w:val="none"/>
        </w:rPr>
        <w:t>（</w:t>
      </w:r>
      <w:r>
        <w:rPr>
          <w:rFonts w:hint="eastAsia" w:ascii="宋体" w:hAnsi="宋体" w:cs="Arial"/>
          <w:b/>
          <w:sz w:val="24"/>
          <w:highlight w:val="none"/>
        </w:rPr>
        <w:t>复印件需加盖单位公章，原件如在报名时不能提供的在开标时必须提供）</w:t>
      </w:r>
      <w:r>
        <w:rPr>
          <w:rFonts w:hint="eastAsia" w:ascii="宋体" w:hAnsi="宋体" w:cs="Arial"/>
          <w:sz w:val="24"/>
          <w:highlight w:val="none"/>
        </w:rPr>
        <w:t>：</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ascii="宋体" w:hAnsi="宋体" w:cs="Arial"/>
          <w:sz w:val="24"/>
          <w:highlight w:val="none"/>
        </w:rPr>
        <w:t>1</w:t>
      </w:r>
      <w:r>
        <w:rPr>
          <w:rFonts w:hint="eastAsia" w:ascii="宋体" w:hAnsi="宋体" w:cs="Arial"/>
          <w:sz w:val="24"/>
          <w:highlight w:val="none"/>
        </w:rPr>
        <w:t>、经有关部门年检通过的《营业执照》、《税务登记证》、《社保登记证》（或相关社保证明材料）或新版五证及以上合一的《营业执照》；</w:t>
      </w:r>
    </w:p>
    <w:p>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outlineLvl w:val="9"/>
        <w:rPr>
          <w:rFonts w:ascii="宋体" w:hAnsi="宋体" w:cs="Arial"/>
          <w:b/>
          <w:bCs/>
          <w:sz w:val="24"/>
          <w:highlight w:val="none"/>
        </w:rPr>
      </w:pPr>
      <w:r>
        <w:rPr>
          <w:rFonts w:hint="eastAsia" w:ascii="宋体" w:hAnsi="宋体" w:cs="Arial"/>
          <w:b/>
          <w:bCs/>
          <w:sz w:val="24"/>
          <w:highlight w:val="none"/>
        </w:rPr>
        <w:t>2、 LED路灯产品的制造商在本项目中对投标人</w:t>
      </w:r>
      <w:r>
        <w:rPr>
          <w:rFonts w:hint="eastAsia" w:ascii="宋体" w:hAnsi="宋体" w:cs="Arial"/>
          <w:b/>
          <w:bCs/>
          <w:sz w:val="24"/>
          <w:highlight w:val="none"/>
          <w:lang w:val="en-US" w:eastAsia="zh-CN"/>
        </w:rPr>
        <w:t>进行</w:t>
      </w:r>
      <w:r>
        <w:rPr>
          <w:rFonts w:hint="eastAsia" w:ascii="宋体" w:hAnsi="宋体" w:cs="Arial"/>
          <w:b/>
          <w:bCs/>
          <w:sz w:val="24"/>
          <w:highlight w:val="none"/>
        </w:rPr>
        <w:t>授权。</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 xml:space="preserve">3、法定代表人授权委托书 、法人身份证复印件、受委托人身份证； </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4、具备履行合同所必需的设备和专业技术能力的证明（资质）材料原件或复印件；</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5、参加政府采购活动前3年内在经营活动中没有重大违法记录的书面声明原件；</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6、政府采购报名表。</w:t>
      </w:r>
    </w:p>
    <w:p>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outlineLvl w:val="9"/>
        <w:rPr>
          <w:rFonts w:ascii="宋体" w:hAnsi="宋体" w:cs="Arial"/>
          <w:b/>
          <w:sz w:val="24"/>
          <w:highlight w:val="none"/>
        </w:rPr>
      </w:pPr>
      <w:r>
        <w:rPr>
          <w:rFonts w:hint="eastAsia" w:ascii="宋体" w:hAnsi="宋体" w:cs="Arial"/>
          <w:b/>
          <w:sz w:val="24"/>
          <w:highlight w:val="none"/>
        </w:rPr>
        <w:t>报名表下载地址：</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浙江省政府采购网</w:t>
      </w:r>
      <w:r>
        <w:rPr>
          <w:rFonts w:ascii="宋体" w:hAnsi="宋体" w:cs="Arial"/>
          <w:sz w:val="24"/>
          <w:highlight w:val="none"/>
        </w:rPr>
        <w:t>(</w:t>
      </w:r>
      <w:r>
        <w:rPr>
          <w:highlight w:val="none"/>
        </w:rPr>
        <w:fldChar w:fldCharType="begin"/>
      </w:r>
      <w:r>
        <w:rPr>
          <w:highlight w:val="none"/>
        </w:rPr>
        <w:instrText xml:space="preserve"> HYPERLINK "http://www.zjzfcg.gov.cn/" </w:instrText>
      </w:r>
      <w:r>
        <w:rPr>
          <w:highlight w:val="none"/>
        </w:rPr>
        <w:fldChar w:fldCharType="separate"/>
      </w:r>
      <w:r>
        <w:rPr>
          <w:rStyle w:val="4"/>
          <w:rFonts w:ascii="宋体" w:hAnsi="宋体" w:cs="Arial"/>
          <w:color w:val="auto"/>
          <w:sz w:val="24"/>
          <w:highlight w:val="none"/>
        </w:rPr>
        <w:t>http://www．zjzfcg．gov．cn</w:t>
      </w:r>
      <w:r>
        <w:rPr>
          <w:rStyle w:val="4"/>
          <w:rFonts w:ascii="宋体" w:hAnsi="宋体" w:cs="Arial"/>
          <w:color w:val="auto"/>
          <w:sz w:val="24"/>
          <w:highlight w:val="none"/>
        </w:rPr>
        <w:fldChar w:fldCharType="end"/>
      </w:r>
      <w:r>
        <w:rPr>
          <w:rFonts w:ascii="宋体" w:hAnsi="宋体" w:cs="Arial"/>
          <w:sz w:val="24"/>
          <w:highlight w:val="none"/>
        </w:rPr>
        <w:t>)</w:t>
      </w:r>
      <w:r>
        <w:rPr>
          <w:rFonts w:hint="eastAsia" w:ascii="宋体" w:hAnsi="宋体" w:cs="Arial"/>
          <w:sz w:val="24"/>
          <w:highlight w:val="none"/>
        </w:rPr>
        <w:t>；</w:t>
      </w:r>
    </w:p>
    <w:p>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outlineLvl w:val="9"/>
        <w:rPr>
          <w:rFonts w:ascii="宋体" w:hAnsi="宋体" w:cs="Arial"/>
          <w:sz w:val="24"/>
          <w:highlight w:val="none"/>
        </w:rPr>
      </w:pPr>
      <w:r>
        <w:rPr>
          <w:rFonts w:hint="eastAsia" w:ascii="宋体" w:hAnsi="宋体" w:cs="Arial"/>
          <w:sz w:val="24"/>
          <w:highlight w:val="none"/>
        </w:rPr>
        <w:t>浙江省金华市政府采购中心兰溪市分中心网（</w:t>
      </w:r>
      <w:r>
        <w:rPr>
          <w:rFonts w:ascii="宋体" w:hAnsi="宋体" w:cs="宋体"/>
          <w:kern w:val="0"/>
          <w:sz w:val="24"/>
          <w:highlight w:val="none"/>
          <w:lang w:bidi="ar"/>
        </w:rPr>
        <w:t>http://ztb.lx.gov.cn</w:t>
      </w:r>
      <w:r>
        <w:rPr>
          <w:rFonts w:hint="eastAsia" w:ascii="宋体" w:hAnsi="宋体" w:cs="Arial"/>
          <w:sz w:val="24"/>
          <w:highlight w:val="none"/>
        </w:rPr>
        <w:t>）</w:t>
      </w:r>
    </w:p>
    <w:p>
      <w:pPr>
        <w:keepNext w:val="0"/>
        <w:keepLines w:val="0"/>
        <w:pageBreakBefore w:val="0"/>
        <w:kinsoku/>
        <w:wordWrap/>
        <w:overflowPunct/>
        <w:topLinePunct w:val="0"/>
        <w:autoSpaceDE/>
        <w:autoSpaceDN/>
        <w:bidi w:val="0"/>
        <w:adjustRightInd/>
        <w:snapToGrid w:val="0"/>
        <w:spacing w:line="400" w:lineRule="exact"/>
        <w:textAlignment w:val="auto"/>
        <w:outlineLvl w:val="9"/>
        <w:rPr>
          <w:rFonts w:ascii="宋体" w:hAnsi="宋体" w:cs="Arial"/>
          <w:sz w:val="24"/>
          <w:highlight w:val="none"/>
        </w:rPr>
      </w:pPr>
      <w:r>
        <w:rPr>
          <w:rFonts w:hint="eastAsia" w:ascii="宋体" w:hAnsi="宋体" w:cs="Arial"/>
          <w:b/>
          <w:bCs/>
          <w:sz w:val="24"/>
          <w:highlight w:val="none"/>
        </w:rPr>
        <w:t>八、投标保证金</w:t>
      </w:r>
      <w:r>
        <w:rPr>
          <w:rFonts w:hint="eastAsia" w:ascii="宋体" w:hAnsi="宋体" w:cs="Arial"/>
          <w:sz w:val="24"/>
          <w:highlight w:val="none"/>
        </w:rPr>
        <w:t>：</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投标保证金</w:t>
      </w:r>
      <w:r>
        <w:rPr>
          <w:rFonts w:hint="eastAsia" w:ascii="宋体" w:hAnsi="宋体" w:cs="Arial"/>
          <w:b/>
          <w:bCs/>
          <w:sz w:val="24"/>
          <w:highlight w:val="none"/>
        </w:rPr>
        <w:t>人民币</w:t>
      </w:r>
      <w:r>
        <w:rPr>
          <w:rFonts w:hint="eastAsia" w:ascii="宋体" w:hAnsi="宋体" w:cs="Arial"/>
          <w:b/>
          <w:bCs/>
          <w:szCs w:val="28"/>
          <w:highlight w:val="none"/>
          <w:u w:val="single"/>
        </w:rPr>
        <w:t>肆拾万</w:t>
      </w:r>
      <w:r>
        <w:rPr>
          <w:rFonts w:hint="eastAsia" w:ascii="宋体" w:hAnsi="宋体" w:cs="Arial"/>
          <w:b/>
          <w:bCs/>
          <w:sz w:val="24"/>
          <w:highlight w:val="none"/>
        </w:rPr>
        <w:t>元整</w:t>
      </w:r>
      <w:r>
        <w:rPr>
          <w:rFonts w:hint="eastAsia" w:ascii="宋体" w:hAnsi="宋体" w:cs="Arial"/>
          <w:sz w:val="24"/>
          <w:highlight w:val="none"/>
        </w:rPr>
        <w:t>。投标方应于开标截止时间前汇入金华市政府采购中心兰溪市分中心。</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sz w:val="24"/>
          <w:highlight w:val="none"/>
        </w:rPr>
      </w:pPr>
      <w:r>
        <w:rPr>
          <w:rFonts w:hint="eastAsia" w:ascii="宋体" w:hAnsi="宋体" w:cs="Arial"/>
          <w:sz w:val="24"/>
          <w:highlight w:val="none"/>
        </w:rPr>
        <w:t>投标保证金交纳方式：</w:t>
      </w:r>
      <w:r>
        <w:rPr>
          <w:rFonts w:hint="eastAsia" w:ascii="宋体" w:hAnsi="宋体" w:cs="Arial"/>
          <w:b/>
          <w:sz w:val="24"/>
          <w:highlight w:val="none"/>
        </w:rPr>
        <w:t>银行电</w:t>
      </w:r>
      <w:r>
        <w:rPr>
          <w:rFonts w:ascii="宋体" w:hAnsi="宋体" w:cs="Arial"/>
          <w:b/>
          <w:sz w:val="24"/>
          <w:highlight w:val="none"/>
        </w:rPr>
        <w:t>汇</w:t>
      </w:r>
      <w:r>
        <w:rPr>
          <w:rFonts w:hint="eastAsia" w:ascii="宋体" w:hAnsi="宋体" w:cs="Arial"/>
          <w:sz w:val="24"/>
          <w:highlight w:val="none"/>
        </w:rPr>
        <w:t>和</w:t>
      </w:r>
      <w:r>
        <w:rPr>
          <w:rFonts w:ascii="宋体" w:hAnsi="宋体" w:cs="Arial"/>
          <w:b/>
          <w:sz w:val="24"/>
          <w:highlight w:val="none"/>
        </w:rPr>
        <w:t>转帐支票</w:t>
      </w:r>
      <w:r>
        <w:rPr>
          <w:rFonts w:hint="eastAsia" w:ascii="宋体" w:hAnsi="宋体" w:cs="Arial"/>
          <w:sz w:val="24"/>
          <w:highlight w:val="none"/>
        </w:rPr>
        <w:t>，投标保证金必须通过投标人的账户汇出，投标截止时间前全额汇入指定账户（时间以到达指定账户为准）</w:t>
      </w:r>
      <w:r>
        <w:rPr>
          <w:rFonts w:hint="eastAsia" w:ascii="宋体" w:hAnsi="宋体"/>
          <w:sz w:val="24"/>
          <w:highlight w:val="none"/>
        </w:rPr>
        <w:t>。</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b/>
          <w:sz w:val="24"/>
          <w:highlight w:val="none"/>
          <w:u w:val="single"/>
        </w:rPr>
      </w:pPr>
      <w:r>
        <w:rPr>
          <w:rFonts w:hint="eastAsia" w:ascii="宋体" w:hAnsi="宋体"/>
          <w:sz w:val="24"/>
          <w:highlight w:val="none"/>
        </w:rPr>
        <w:t>账号</w:t>
      </w:r>
      <w:r>
        <w:rPr>
          <w:rFonts w:ascii="宋体" w:hAnsi="宋体"/>
          <w:sz w:val="24"/>
          <w:highlight w:val="none"/>
        </w:rPr>
        <w:t>名称：</w:t>
      </w:r>
      <w:r>
        <w:rPr>
          <w:rFonts w:hint="eastAsia" w:ascii="宋体" w:hAnsi="宋体"/>
          <w:b/>
          <w:sz w:val="24"/>
          <w:highlight w:val="none"/>
          <w:u w:val="single"/>
        </w:rPr>
        <w:t>金华市公共资源交易中心兰溪市分中心投标保证金专户</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sz w:val="24"/>
          <w:highlight w:val="none"/>
        </w:rPr>
      </w:pPr>
      <w:r>
        <w:rPr>
          <w:rFonts w:ascii="宋体" w:hAnsi="宋体"/>
          <w:sz w:val="24"/>
          <w:highlight w:val="none"/>
        </w:rPr>
        <w:t>银行</w:t>
      </w:r>
      <w:r>
        <w:rPr>
          <w:rFonts w:hint="eastAsia" w:ascii="宋体" w:hAnsi="宋体"/>
          <w:sz w:val="24"/>
          <w:highlight w:val="none"/>
        </w:rPr>
        <w:t>账号</w:t>
      </w:r>
      <w:r>
        <w:rPr>
          <w:rFonts w:ascii="宋体" w:hAnsi="宋体"/>
          <w:sz w:val="24"/>
          <w:highlight w:val="none"/>
        </w:rPr>
        <w:t>：</w:t>
      </w:r>
      <w:r>
        <w:rPr>
          <w:rFonts w:hint="eastAsia" w:ascii="宋体" w:hAnsi="宋体"/>
          <w:b/>
          <w:sz w:val="24"/>
          <w:highlight w:val="none"/>
          <w:u w:val="single"/>
        </w:rPr>
        <w:t>1530 1012 0104 9000 0031</w:t>
      </w:r>
    </w:p>
    <w:p>
      <w:pPr>
        <w:keepNext w:val="0"/>
        <w:keepLines w:val="0"/>
        <w:pageBreakBefore w:val="0"/>
        <w:kinsoku/>
        <w:wordWrap/>
        <w:overflowPunct/>
        <w:topLinePunct w:val="0"/>
        <w:autoSpaceDE/>
        <w:autoSpaceDN/>
        <w:bidi w:val="0"/>
        <w:adjustRightInd/>
        <w:snapToGrid w:val="0"/>
        <w:spacing w:line="400" w:lineRule="exact"/>
        <w:ind w:firstLine="480" w:firstLineChars="200"/>
        <w:jc w:val="left"/>
        <w:textAlignment w:val="auto"/>
        <w:outlineLvl w:val="9"/>
        <w:rPr>
          <w:rFonts w:ascii="宋体" w:hAnsi="宋体" w:cs="Arial"/>
          <w:b/>
          <w:sz w:val="24"/>
          <w:highlight w:val="none"/>
          <w:u w:val="single"/>
        </w:rPr>
      </w:pPr>
      <w:r>
        <w:rPr>
          <w:rFonts w:ascii="宋体" w:hAnsi="宋体"/>
          <w:sz w:val="24"/>
          <w:highlight w:val="none"/>
        </w:rPr>
        <w:t>开户银行：</w:t>
      </w:r>
      <w:r>
        <w:rPr>
          <w:rFonts w:hint="eastAsia" w:ascii="宋体" w:hAnsi="宋体"/>
          <w:b/>
          <w:sz w:val="24"/>
          <w:highlight w:val="none"/>
          <w:u w:val="single"/>
        </w:rPr>
        <w:t>浙江稠州商业银行兰溪支行</w:t>
      </w:r>
    </w:p>
    <w:p>
      <w:pPr>
        <w:keepNext w:val="0"/>
        <w:keepLines w:val="0"/>
        <w:pageBreakBefore w:val="0"/>
        <w:kinsoku/>
        <w:wordWrap/>
        <w:overflowPunct/>
        <w:topLinePunct w:val="0"/>
        <w:autoSpaceDE/>
        <w:autoSpaceDN/>
        <w:bidi w:val="0"/>
        <w:adjustRightInd/>
        <w:snapToGrid w:val="0"/>
        <w:spacing w:line="400" w:lineRule="exact"/>
        <w:jc w:val="left"/>
        <w:textAlignment w:val="auto"/>
        <w:outlineLvl w:val="9"/>
        <w:rPr>
          <w:rFonts w:ascii="宋体" w:hAnsi="宋体" w:cs="Arial"/>
          <w:sz w:val="24"/>
          <w:highlight w:val="none"/>
        </w:rPr>
      </w:pPr>
      <w:r>
        <w:rPr>
          <w:rFonts w:hint="eastAsia" w:ascii="宋体" w:hAnsi="宋体" w:cs="Arial"/>
          <w:b/>
          <w:bCs/>
          <w:sz w:val="24"/>
          <w:highlight w:val="none"/>
        </w:rPr>
        <w:t>九、投标截止时间和地点</w:t>
      </w:r>
      <w:r>
        <w:rPr>
          <w:rFonts w:hint="eastAsia" w:ascii="宋体" w:hAnsi="宋体" w:cs="Arial"/>
          <w:sz w:val="24"/>
          <w:highlight w:val="none"/>
        </w:rPr>
        <w:t>：</w:t>
      </w:r>
    </w:p>
    <w:p>
      <w:pPr>
        <w:keepNext w:val="0"/>
        <w:keepLines w:val="0"/>
        <w:pageBreakBefore w:val="0"/>
        <w:kinsoku/>
        <w:wordWrap/>
        <w:overflowPunct/>
        <w:topLinePunct w:val="0"/>
        <w:autoSpaceDE/>
        <w:autoSpaceDN/>
        <w:bidi w:val="0"/>
        <w:adjustRightInd/>
        <w:snapToGrid w:val="0"/>
        <w:spacing w:line="400" w:lineRule="exact"/>
        <w:ind w:firstLine="480" w:firstLineChars="200"/>
        <w:jc w:val="left"/>
        <w:textAlignment w:val="auto"/>
        <w:outlineLvl w:val="9"/>
        <w:rPr>
          <w:rFonts w:ascii="宋体" w:hAnsi="宋体"/>
          <w:sz w:val="24"/>
          <w:highlight w:val="none"/>
        </w:rPr>
      </w:pPr>
      <w:r>
        <w:rPr>
          <w:rFonts w:hint="eastAsia" w:ascii="宋体" w:hAnsi="宋体"/>
          <w:sz w:val="24"/>
          <w:highlight w:val="none"/>
        </w:rPr>
        <w:t>投标方应于</w:t>
      </w:r>
      <w:r>
        <w:rPr>
          <w:rFonts w:hint="eastAsia" w:ascii="宋体" w:hAnsi="宋体"/>
          <w:b/>
          <w:bCs/>
          <w:sz w:val="24"/>
          <w:highlight w:val="none"/>
          <w:u w:val="single"/>
        </w:rPr>
        <w:t>2018</w:t>
      </w:r>
      <w:r>
        <w:rPr>
          <w:rFonts w:hint="eastAsia" w:ascii="宋体" w:hAnsi="宋体" w:cs="Arial"/>
          <w:b/>
          <w:bCs/>
          <w:sz w:val="24"/>
          <w:highlight w:val="none"/>
          <w:u w:val="single"/>
        </w:rPr>
        <w:t>年</w:t>
      </w:r>
      <w:r>
        <w:rPr>
          <w:rFonts w:hint="eastAsia" w:ascii="宋体" w:hAnsi="宋体" w:cs="Arial"/>
          <w:b/>
          <w:bCs/>
          <w:sz w:val="24"/>
          <w:highlight w:val="none"/>
          <w:u w:val="single"/>
          <w:lang w:val="en-US" w:eastAsia="zh-CN"/>
        </w:rPr>
        <w:t>6</w:t>
      </w:r>
      <w:r>
        <w:rPr>
          <w:rFonts w:hint="eastAsia" w:ascii="宋体" w:hAnsi="宋体" w:cs="Arial"/>
          <w:b/>
          <w:bCs/>
          <w:sz w:val="24"/>
          <w:highlight w:val="none"/>
          <w:u w:val="single"/>
        </w:rPr>
        <w:t>月</w:t>
      </w:r>
      <w:r>
        <w:rPr>
          <w:rFonts w:hint="eastAsia" w:ascii="宋体" w:hAnsi="宋体" w:cs="Arial"/>
          <w:b/>
          <w:bCs/>
          <w:sz w:val="24"/>
          <w:highlight w:val="none"/>
          <w:u w:val="single"/>
          <w:lang w:val="en-US" w:eastAsia="zh-CN"/>
        </w:rPr>
        <w:t>20</w:t>
      </w:r>
      <w:r>
        <w:rPr>
          <w:rFonts w:hint="eastAsia" w:ascii="宋体" w:hAnsi="宋体" w:cs="Arial"/>
          <w:b/>
          <w:bCs/>
          <w:sz w:val="24"/>
          <w:highlight w:val="none"/>
          <w:u w:val="single"/>
        </w:rPr>
        <w:t>日</w:t>
      </w:r>
      <w:r>
        <w:rPr>
          <w:rFonts w:hint="eastAsia" w:ascii="宋体" w:hAnsi="宋体" w:cs="Arial"/>
          <w:b/>
          <w:bCs/>
          <w:sz w:val="24"/>
          <w:highlight w:val="none"/>
          <w:u w:val="single"/>
          <w:lang w:val="en-US" w:eastAsia="zh-CN"/>
        </w:rPr>
        <w:t>9</w:t>
      </w:r>
      <w:r>
        <w:rPr>
          <w:rFonts w:hint="eastAsia" w:ascii="宋体" w:hAnsi="宋体" w:cs="Arial"/>
          <w:b/>
          <w:bCs/>
          <w:sz w:val="24"/>
          <w:highlight w:val="none"/>
          <w:u w:val="single"/>
        </w:rPr>
        <w:t>时</w:t>
      </w:r>
      <w:r>
        <w:rPr>
          <w:rFonts w:hint="eastAsia" w:ascii="宋体" w:hAnsi="宋体" w:cs="Arial"/>
          <w:b/>
          <w:bCs/>
          <w:sz w:val="24"/>
          <w:highlight w:val="none"/>
          <w:u w:val="single"/>
          <w:lang w:val="en-US" w:eastAsia="zh-CN"/>
        </w:rPr>
        <w:t>30</w:t>
      </w:r>
      <w:r>
        <w:rPr>
          <w:rFonts w:hint="eastAsia" w:ascii="宋体" w:hAnsi="宋体" w:cs="Arial"/>
          <w:b/>
          <w:bCs/>
          <w:sz w:val="24"/>
          <w:highlight w:val="none"/>
          <w:u w:val="single"/>
        </w:rPr>
        <w:t xml:space="preserve"> 分</w:t>
      </w:r>
      <w:r>
        <w:rPr>
          <w:rFonts w:hint="eastAsia" w:ascii="宋体" w:hAnsi="宋体"/>
          <w:sz w:val="24"/>
          <w:highlight w:val="none"/>
        </w:rPr>
        <w:t>（时间）前将投标文件密封送交到</w:t>
      </w:r>
      <w:r>
        <w:rPr>
          <w:rFonts w:hint="eastAsia" w:ascii="宋体" w:hAnsi="宋体" w:cs="Arial"/>
          <w:sz w:val="24"/>
          <w:highlight w:val="none"/>
          <w:u w:val="single"/>
        </w:rPr>
        <w:t>金华市政府采购中心兰溪市分中心（振兴路500号四楼开标室）</w:t>
      </w:r>
      <w:r>
        <w:rPr>
          <w:rFonts w:hint="eastAsia" w:ascii="宋体" w:hAnsi="宋体"/>
          <w:sz w:val="24"/>
          <w:highlight w:val="none"/>
        </w:rPr>
        <w:t>，逾期送达作无效标处理。</w:t>
      </w:r>
    </w:p>
    <w:p>
      <w:pPr>
        <w:keepNext w:val="0"/>
        <w:keepLines w:val="0"/>
        <w:pageBreakBefore w:val="0"/>
        <w:kinsoku/>
        <w:wordWrap/>
        <w:overflowPunct/>
        <w:topLinePunct w:val="0"/>
        <w:autoSpaceDE/>
        <w:autoSpaceDN/>
        <w:bidi w:val="0"/>
        <w:adjustRightInd/>
        <w:snapToGrid w:val="0"/>
        <w:spacing w:line="400" w:lineRule="exact"/>
        <w:textAlignment w:val="auto"/>
        <w:outlineLvl w:val="9"/>
        <w:rPr>
          <w:rFonts w:ascii="宋体" w:hAnsi="宋体" w:cs="Arial"/>
          <w:sz w:val="24"/>
          <w:highlight w:val="none"/>
        </w:rPr>
      </w:pPr>
      <w:r>
        <w:rPr>
          <w:rFonts w:hint="eastAsia" w:ascii="宋体" w:hAnsi="宋体" w:cs="Arial"/>
          <w:b/>
          <w:sz w:val="24"/>
          <w:highlight w:val="none"/>
        </w:rPr>
        <w:t>十</w:t>
      </w:r>
      <w:r>
        <w:rPr>
          <w:rFonts w:hint="eastAsia" w:ascii="宋体" w:hAnsi="宋体" w:cs="Arial"/>
          <w:b/>
          <w:bCs/>
          <w:sz w:val="24"/>
          <w:highlight w:val="none"/>
        </w:rPr>
        <w:t>、开标时间及地点</w:t>
      </w:r>
      <w:r>
        <w:rPr>
          <w:rFonts w:hint="eastAsia" w:ascii="宋体" w:hAnsi="宋体" w:cs="Arial"/>
          <w:sz w:val="24"/>
          <w:highlight w:val="none"/>
        </w:rPr>
        <w:t>：</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b/>
          <w:sz w:val="24"/>
          <w:highlight w:val="none"/>
        </w:rPr>
      </w:pPr>
      <w:r>
        <w:rPr>
          <w:rFonts w:hint="eastAsia" w:ascii="宋体" w:hAnsi="宋体" w:cs="Arial"/>
          <w:sz w:val="24"/>
          <w:highlight w:val="none"/>
        </w:rPr>
        <w:t>本次招标将于</w:t>
      </w:r>
      <w:r>
        <w:rPr>
          <w:rFonts w:hint="eastAsia" w:ascii="宋体" w:hAnsi="宋体"/>
          <w:b/>
          <w:bCs/>
          <w:sz w:val="24"/>
          <w:highlight w:val="none"/>
          <w:u w:val="single"/>
        </w:rPr>
        <w:t>2018</w:t>
      </w:r>
      <w:r>
        <w:rPr>
          <w:rFonts w:hint="eastAsia" w:ascii="宋体" w:hAnsi="宋体" w:cs="Arial"/>
          <w:b/>
          <w:bCs/>
          <w:sz w:val="24"/>
          <w:highlight w:val="none"/>
          <w:u w:val="single"/>
        </w:rPr>
        <w:t>年</w:t>
      </w:r>
      <w:r>
        <w:rPr>
          <w:rFonts w:hint="eastAsia" w:ascii="宋体" w:hAnsi="宋体" w:cs="Arial"/>
          <w:b/>
          <w:bCs/>
          <w:sz w:val="24"/>
          <w:highlight w:val="none"/>
          <w:u w:val="single"/>
          <w:lang w:val="en-US" w:eastAsia="zh-CN"/>
        </w:rPr>
        <w:t>6</w:t>
      </w:r>
      <w:r>
        <w:rPr>
          <w:rFonts w:hint="eastAsia" w:ascii="宋体" w:hAnsi="宋体" w:cs="Arial"/>
          <w:b/>
          <w:bCs/>
          <w:sz w:val="24"/>
          <w:highlight w:val="none"/>
          <w:u w:val="single"/>
        </w:rPr>
        <w:t xml:space="preserve"> 月</w:t>
      </w:r>
      <w:r>
        <w:rPr>
          <w:rFonts w:hint="eastAsia" w:ascii="宋体" w:hAnsi="宋体" w:cs="Arial"/>
          <w:b/>
          <w:bCs/>
          <w:sz w:val="24"/>
          <w:highlight w:val="none"/>
          <w:u w:val="single"/>
          <w:lang w:val="en-US" w:eastAsia="zh-CN"/>
        </w:rPr>
        <w:t>20</w:t>
      </w:r>
      <w:r>
        <w:rPr>
          <w:rFonts w:hint="eastAsia" w:ascii="宋体" w:hAnsi="宋体" w:cs="Arial"/>
          <w:b/>
          <w:bCs/>
          <w:sz w:val="24"/>
          <w:highlight w:val="none"/>
          <w:u w:val="single"/>
        </w:rPr>
        <w:t>日</w:t>
      </w:r>
      <w:r>
        <w:rPr>
          <w:rFonts w:hint="eastAsia" w:ascii="宋体" w:hAnsi="宋体" w:cs="Arial"/>
          <w:b/>
          <w:bCs/>
          <w:sz w:val="24"/>
          <w:highlight w:val="none"/>
          <w:u w:val="single"/>
          <w:lang w:val="en-US" w:eastAsia="zh-CN"/>
        </w:rPr>
        <w:t>9</w:t>
      </w:r>
      <w:r>
        <w:rPr>
          <w:rFonts w:hint="eastAsia" w:ascii="宋体" w:hAnsi="宋体" w:cs="Arial"/>
          <w:b/>
          <w:bCs/>
          <w:sz w:val="24"/>
          <w:highlight w:val="none"/>
          <w:u w:val="single"/>
        </w:rPr>
        <w:t xml:space="preserve"> 时</w:t>
      </w:r>
      <w:r>
        <w:rPr>
          <w:rFonts w:hint="eastAsia" w:ascii="宋体" w:hAnsi="宋体" w:cs="Arial"/>
          <w:b/>
          <w:bCs/>
          <w:sz w:val="24"/>
          <w:highlight w:val="none"/>
          <w:u w:val="single"/>
          <w:lang w:val="en-US" w:eastAsia="zh-CN"/>
        </w:rPr>
        <w:t>30</w:t>
      </w:r>
      <w:r>
        <w:rPr>
          <w:rFonts w:hint="eastAsia" w:ascii="宋体" w:hAnsi="宋体" w:cs="Arial"/>
          <w:b/>
          <w:bCs/>
          <w:sz w:val="24"/>
          <w:highlight w:val="none"/>
          <w:u w:val="single"/>
        </w:rPr>
        <w:t>分</w:t>
      </w:r>
      <w:r>
        <w:rPr>
          <w:rFonts w:hint="eastAsia" w:ascii="宋体" w:hAnsi="宋体" w:cs="Arial"/>
          <w:sz w:val="24"/>
          <w:highlight w:val="none"/>
        </w:rPr>
        <w:t>在</w:t>
      </w:r>
      <w:r>
        <w:rPr>
          <w:rFonts w:hint="eastAsia" w:ascii="宋体" w:hAnsi="宋体"/>
          <w:sz w:val="24"/>
          <w:highlight w:val="none"/>
          <w:u w:val="single"/>
        </w:rPr>
        <w:t>金华市政府采购中心兰溪市分中心</w:t>
      </w:r>
      <w:r>
        <w:rPr>
          <w:rFonts w:ascii="宋体" w:hAnsi="宋体"/>
          <w:sz w:val="24"/>
          <w:highlight w:val="none"/>
          <w:u w:val="single"/>
        </w:rPr>
        <w:t>（兰溪市振兴路500号行政服务中心四楼开标室）</w:t>
      </w:r>
      <w:r>
        <w:rPr>
          <w:rFonts w:hint="eastAsia" w:ascii="宋体" w:hAnsi="宋体"/>
          <w:sz w:val="24"/>
          <w:highlight w:val="none"/>
        </w:rPr>
        <w:t>开</w:t>
      </w:r>
      <w:r>
        <w:rPr>
          <w:rFonts w:hint="eastAsia" w:ascii="宋体" w:hAnsi="宋体" w:cs="Arial"/>
          <w:sz w:val="24"/>
          <w:highlight w:val="none"/>
        </w:rPr>
        <w:t>标，</w:t>
      </w:r>
      <w:r>
        <w:rPr>
          <w:rFonts w:ascii="宋体" w:hAnsi="宋体"/>
          <w:b/>
          <w:sz w:val="24"/>
          <w:highlight w:val="none"/>
        </w:rPr>
        <w:t>投标人的法定代表人（或其委托代理人）应随带本人身份证原件参加</w:t>
      </w:r>
      <w:r>
        <w:rPr>
          <w:rFonts w:hint="eastAsia" w:ascii="宋体" w:hAnsi="宋体"/>
          <w:b/>
          <w:sz w:val="24"/>
          <w:highlight w:val="none"/>
        </w:rPr>
        <w:t>开标</w:t>
      </w:r>
      <w:r>
        <w:rPr>
          <w:rFonts w:ascii="宋体" w:hAnsi="宋体"/>
          <w:b/>
          <w:sz w:val="24"/>
          <w:highlight w:val="none"/>
        </w:rPr>
        <w:t>会议（委托代理人还应随带参加</w:t>
      </w:r>
      <w:r>
        <w:rPr>
          <w:rFonts w:hint="eastAsia" w:ascii="宋体" w:hAnsi="宋体"/>
          <w:b/>
          <w:sz w:val="24"/>
          <w:highlight w:val="none"/>
        </w:rPr>
        <w:t>本项目</w:t>
      </w:r>
      <w:r>
        <w:rPr>
          <w:rFonts w:ascii="宋体" w:hAnsi="宋体"/>
          <w:b/>
          <w:sz w:val="24"/>
          <w:highlight w:val="none"/>
        </w:rPr>
        <w:t>的授权委托书），若因身份证遗失等原因不能及时提供，可由本人户籍所在地的公安部门出具的户籍证明原件代替，其他证件不予认可。</w:t>
      </w:r>
    </w:p>
    <w:p>
      <w:pPr>
        <w:keepNext w:val="0"/>
        <w:keepLines w:val="0"/>
        <w:pageBreakBefore w:val="0"/>
        <w:numPr>
          <w:ilvl w:val="0"/>
          <w:numId w:val="0"/>
        </w:numPr>
        <w:kinsoku/>
        <w:wordWrap/>
        <w:overflowPunct/>
        <w:topLinePunct w:val="0"/>
        <w:autoSpaceDE/>
        <w:autoSpaceDN/>
        <w:bidi w:val="0"/>
        <w:adjustRightInd/>
        <w:snapToGrid w:val="0"/>
        <w:spacing w:line="400" w:lineRule="exact"/>
        <w:textAlignment w:val="auto"/>
        <w:outlineLvl w:val="9"/>
        <w:rPr>
          <w:rFonts w:ascii="宋体" w:hAnsi="宋体"/>
          <w:b/>
          <w:sz w:val="24"/>
          <w:highlight w:val="none"/>
        </w:rPr>
      </w:pPr>
      <w:r>
        <w:rPr>
          <w:rFonts w:hint="eastAsia" w:ascii="宋体" w:hAnsi="宋体"/>
          <w:b/>
          <w:sz w:val="24"/>
          <w:highlight w:val="none"/>
          <w:lang w:val="en-US" w:eastAsia="zh-CN"/>
        </w:rPr>
        <w:t>十一、</w:t>
      </w:r>
      <w:r>
        <w:rPr>
          <w:rFonts w:hint="eastAsia" w:ascii="宋体" w:hAnsi="宋体"/>
          <w:b/>
          <w:sz w:val="24"/>
          <w:highlight w:val="none"/>
        </w:rPr>
        <w:t>其他</w:t>
      </w:r>
    </w:p>
    <w:p>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outlineLvl w:val="9"/>
        <w:rPr>
          <w:rFonts w:ascii="宋体" w:hAnsi="宋体"/>
          <w:b/>
          <w:sz w:val="24"/>
          <w:highlight w:val="none"/>
        </w:rPr>
      </w:pPr>
      <w:r>
        <w:rPr>
          <w:rFonts w:hint="eastAsia" w:ascii="宋体" w:hAnsi="宋体"/>
          <w:b/>
          <w:sz w:val="24"/>
          <w:highlight w:val="none"/>
        </w:rPr>
        <w:t>1.投标投标人认为采购文件使自己的权益受到损害的，可以自收到采购文件之日（发售截止日后收到采购文件的，以发售截止日为准）或者采购文件公告期限届满之日（为招标公告发布后的第6个工作日）起7个工作日内，且应当在采购响应截止时间之前提出。以书面形式加盖单位公章向招标人和采购代理机构提出质疑。质疑投标人对招标人、采购代理机构的答复不满意或者招标人、采购代理机构未在规定的时间内作出答复的，可以在答复期满后十五个工作日内向同级政府采购监督管理部门投诉。</w:t>
      </w:r>
    </w:p>
    <w:p>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outlineLvl w:val="9"/>
        <w:rPr>
          <w:rFonts w:ascii="宋体" w:hAnsi="宋体"/>
          <w:b/>
          <w:sz w:val="24"/>
          <w:highlight w:val="none"/>
        </w:rPr>
      </w:pPr>
      <w:r>
        <w:rPr>
          <w:rFonts w:hint="eastAsia" w:ascii="宋体" w:hAnsi="宋体"/>
          <w:b/>
          <w:sz w:val="24"/>
          <w:highlight w:val="none"/>
        </w:rPr>
        <w:t xml:space="preserve">   2.采购文件发售截止时间之后潜在投标人仍然可以购买采购文件，但该投标人如对采购文件有疑问应按采购文件规定的询疑时间前提出，逾期提出的，采购组织机构可以不予受理、答复。</w:t>
      </w:r>
    </w:p>
    <w:p>
      <w:pPr>
        <w:keepNext w:val="0"/>
        <w:keepLines w:val="0"/>
        <w:pageBreakBefore w:val="0"/>
        <w:kinsoku/>
        <w:wordWrap/>
        <w:overflowPunct/>
        <w:topLinePunct w:val="0"/>
        <w:autoSpaceDE/>
        <w:autoSpaceDN/>
        <w:bidi w:val="0"/>
        <w:adjustRightInd/>
        <w:snapToGrid w:val="0"/>
        <w:spacing w:line="400" w:lineRule="exact"/>
        <w:textAlignment w:val="auto"/>
        <w:outlineLvl w:val="9"/>
        <w:rPr>
          <w:rFonts w:ascii="宋体" w:hAnsi="宋体" w:cs="Arial"/>
          <w:b/>
          <w:sz w:val="24"/>
          <w:highlight w:val="none"/>
        </w:rPr>
      </w:pPr>
      <w:r>
        <w:rPr>
          <w:rFonts w:hint="eastAsia" w:ascii="宋体" w:hAnsi="宋体" w:cs="Arial"/>
          <w:b/>
          <w:sz w:val="24"/>
          <w:highlight w:val="none"/>
        </w:rPr>
        <w:t>十二、业务咨询：</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cs="Arial"/>
          <w:b/>
          <w:sz w:val="24"/>
          <w:highlight w:val="none"/>
          <w:u w:val="single"/>
        </w:rPr>
      </w:pPr>
      <w:r>
        <w:rPr>
          <w:rFonts w:hint="eastAsia" w:ascii="宋体" w:hAnsi="宋体" w:cs="Arial"/>
          <w:sz w:val="24"/>
          <w:highlight w:val="none"/>
        </w:rPr>
        <w:t>采购单位</w:t>
      </w:r>
      <w:r>
        <w:rPr>
          <w:rFonts w:ascii="宋体" w:hAnsi="宋体" w:cs="Arial"/>
          <w:sz w:val="24"/>
          <w:highlight w:val="none"/>
        </w:rPr>
        <w:t>联系人：</w:t>
      </w:r>
      <w:r>
        <w:rPr>
          <w:rFonts w:hint="eastAsia" w:ascii="宋体" w:hAnsi="宋体" w:cs="Arial"/>
          <w:sz w:val="24"/>
          <w:highlight w:val="none"/>
        </w:rPr>
        <w:t>杨先生；联系电话：13757986229（776229）</w:t>
      </w:r>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hint="eastAsia" w:ascii="宋体" w:hAnsi="宋体" w:eastAsia="宋体" w:cs="Arial"/>
          <w:b/>
          <w:sz w:val="24"/>
          <w:highlight w:val="none"/>
          <w:lang w:val="en-US" w:eastAsia="zh-CN"/>
        </w:rPr>
      </w:pPr>
      <w:r>
        <w:rPr>
          <w:rFonts w:hint="eastAsia" w:ascii="宋体" w:hAnsi="宋体" w:cs="Arial"/>
          <w:sz w:val="24"/>
          <w:highlight w:val="none"/>
        </w:rPr>
        <w:t>代理单位联系人</w:t>
      </w:r>
      <w:r>
        <w:rPr>
          <w:rFonts w:hint="eastAsia" w:ascii="宋体" w:hAnsi="宋体" w:cs="Arial"/>
          <w:b/>
          <w:sz w:val="24"/>
          <w:highlight w:val="none"/>
        </w:rPr>
        <w:t>：</w:t>
      </w:r>
      <w:r>
        <w:rPr>
          <w:rFonts w:hint="eastAsia" w:ascii="宋体" w:hAnsi="宋体" w:cs="Arial"/>
          <w:sz w:val="24"/>
          <w:highlight w:val="none"/>
        </w:rPr>
        <w:t>何女士；联系电话</w:t>
      </w:r>
      <w:r>
        <w:rPr>
          <w:rFonts w:hint="eastAsia" w:ascii="宋体" w:hAnsi="宋体" w:cs="Arial"/>
          <w:sz w:val="24"/>
          <w:highlight w:val="none"/>
          <w:lang w:val="en-US" w:eastAsia="zh-CN"/>
        </w:rPr>
        <w:t>: 18258914547（694547）</w:t>
      </w:r>
    </w:p>
    <w:p>
      <w:pPr>
        <w:keepNext w:val="0"/>
        <w:keepLines w:val="0"/>
        <w:pageBreakBefore w:val="0"/>
        <w:kinsoku/>
        <w:wordWrap/>
        <w:overflowPunct/>
        <w:topLinePunct w:val="0"/>
        <w:autoSpaceDE/>
        <w:autoSpaceDN/>
        <w:bidi w:val="0"/>
        <w:adjustRightInd/>
        <w:snapToGrid w:val="0"/>
        <w:spacing w:line="400" w:lineRule="exact"/>
        <w:textAlignment w:val="auto"/>
        <w:outlineLvl w:val="9"/>
        <w:rPr>
          <w:rFonts w:ascii="宋体" w:hAnsi="宋体" w:cs="Arial"/>
          <w:b/>
          <w:sz w:val="24"/>
          <w:highlight w:val="none"/>
        </w:rPr>
      </w:pPr>
      <w:r>
        <w:rPr>
          <w:rFonts w:hint="eastAsia" w:ascii="宋体" w:hAnsi="宋体" w:cs="Arial"/>
          <w:b/>
          <w:sz w:val="24"/>
          <w:highlight w:val="none"/>
        </w:rPr>
        <w:t>十三、质疑及投诉：</w:t>
      </w:r>
      <w:bookmarkStart w:id="0" w:name="_GoBack"/>
      <w:bookmarkEnd w:id="0"/>
    </w:p>
    <w:p>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outlineLvl w:val="9"/>
        <w:rPr>
          <w:rFonts w:ascii="宋体" w:hAnsi="宋体"/>
          <w:bCs/>
          <w:sz w:val="24"/>
          <w:highlight w:val="none"/>
        </w:rPr>
      </w:pPr>
      <w:r>
        <w:rPr>
          <w:rFonts w:hint="eastAsia" w:ascii="宋体" w:hAnsi="宋体" w:cs="Arial"/>
          <w:bCs/>
          <w:sz w:val="24"/>
          <w:highlight w:val="none"/>
        </w:rPr>
        <w:t>投标方对招标文件有不解或不清楚的地方，应于有效答疑时间内向招标采购单位以书面形式提出；</w:t>
      </w:r>
      <w:r>
        <w:rPr>
          <w:rFonts w:hint="eastAsia" w:ascii="宋体" w:hAnsi="宋体"/>
          <w:bCs/>
          <w:sz w:val="24"/>
          <w:highlight w:val="none"/>
        </w:rPr>
        <w:t>如认为招标文件使自身的合法权益受到损害的，应于招标文件规定时间内以书面形式向招标采购单位提出质疑；</w:t>
      </w:r>
      <w:r>
        <w:rPr>
          <w:rFonts w:hint="eastAsia" w:ascii="宋体" w:hAnsi="宋体" w:cs="Arial"/>
          <w:bCs/>
          <w:sz w:val="24"/>
          <w:highlight w:val="none"/>
        </w:rPr>
        <w:t>投标方</w:t>
      </w:r>
      <w:r>
        <w:rPr>
          <w:rFonts w:hint="eastAsia" w:ascii="宋体" w:hAnsi="宋体"/>
          <w:bCs/>
          <w:sz w:val="24"/>
          <w:highlight w:val="none"/>
        </w:rPr>
        <w:t>如认为采购过程或采购结果的产生过程存在违法行为，使自 身的合法权益受到损害的，可以在招标结果公示期内，以书面形式向招标采购单位提出质疑；投标方对招标采购单位的质疑答复不满意或者招标采购单位未在规定时间内作出答复的，可以在答复期满后十五个工作日内向同级采购监管部门投诉。</w:t>
      </w:r>
    </w:p>
    <w:p/>
    <w:sectPr>
      <w:pgSz w:w="11906" w:h="16838"/>
      <w:pgMar w:top="1134" w:right="1134" w:bottom="1134" w:left="1134"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32A46F3"/>
    <w:rsid w:val="3E584E32"/>
    <w:rsid w:val="50F14EFD"/>
    <w:rsid w:val="6D535020"/>
    <w:rsid w:val="732A46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8"/>
      <w:szCs w:val="24"/>
      <w:lang w:val="en-US" w:eastAsia="zh-CN" w:bidi="ar-SA"/>
    </w:rPr>
  </w:style>
  <w:style w:type="character" w:default="1" w:styleId="3">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Body Text Indent 2"/>
    <w:basedOn w:val="1"/>
    <w:qFormat/>
    <w:uiPriority w:val="0"/>
    <w:pPr>
      <w:snapToGrid w:val="0"/>
      <w:ind w:firstLine="542" w:firstLineChars="225"/>
    </w:pPr>
    <w:rPr>
      <w:rFonts w:ascii="仿宋_GB2312" w:hAnsi="宋体"/>
      <w:b/>
      <w:bCs/>
      <w:color w:val="000000"/>
      <w:sz w:val="24"/>
    </w:rPr>
  </w:style>
  <w:style w:type="character" w:styleId="4">
    <w:name w:val="Hyperlink"/>
    <w:basedOn w:val="3"/>
    <w:qFormat/>
    <w:uiPriority w:val="0"/>
    <w:rPr>
      <w:color w:val="197AFF"/>
      <w:u w:val="none"/>
    </w:rPr>
  </w:style>
  <w:style w:type="table" w:styleId="6">
    <w:name w:val="Table Grid"/>
    <w:basedOn w:val="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4</TotalTime>
  <ScaleCrop>false</ScaleCrop>
  <LinksUpToDate>false</LinksUpToDate>
  <CharactersWithSpaces>0</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2018-05-25T05:44:00Z</dcterms:created>
  <dc:creator>Administrator</dc:creator>
  <cp:lastModifiedBy>Administrator</cp:lastModifiedBy>
  <dcterms:modified xsi:type="dcterms:W3CDTF">2018-05-25T05:49:02Z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