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jc w:val="center"/>
        <w:rPr>
          <w:rFonts w:ascii="仿宋" w:hAnsi="仿宋" w:eastAsia="仿宋" w:cs="仿宋"/>
          <w:bCs/>
          <w:sz w:val="32"/>
          <w:szCs w:val="32"/>
        </w:rPr>
      </w:pPr>
      <w:r>
        <w:rPr>
          <w:rFonts w:hint="eastAsia" w:ascii="仿宋" w:hAnsi="仿宋" w:eastAsia="仿宋" w:cs="仿宋"/>
          <w:bCs/>
          <w:sz w:val="32"/>
          <w:szCs w:val="32"/>
        </w:rPr>
        <w:t>投标保证金缴纳及退还事项</w:t>
      </w:r>
    </w:p>
    <w:p>
      <w:pPr>
        <w:snapToGrid w:val="0"/>
        <w:ind w:firstLine="482"/>
        <w:rPr>
          <w:rFonts w:ascii="仿宋" w:hAnsi="仿宋" w:eastAsia="仿宋" w:cs="仿宋"/>
          <w:b/>
          <w:bCs/>
          <w:color w:val="000000"/>
        </w:rPr>
      </w:pPr>
      <w:r>
        <w:rPr>
          <w:rFonts w:hint="eastAsia" w:ascii="仿宋" w:hAnsi="仿宋" w:eastAsia="仿宋" w:cs="仿宋"/>
          <w:b/>
          <w:bCs/>
          <w:color w:val="000000"/>
        </w:rPr>
        <w:t xml:space="preserve">    温馨提醒：</w:t>
      </w:r>
    </w:p>
    <w:p>
      <w:pPr>
        <w:snapToGrid w:val="0"/>
        <w:ind w:firstLine="482"/>
        <w:rPr>
          <w:rFonts w:ascii="仿宋" w:hAnsi="仿宋" w:eastAsia="仿宋" w:cs="仿宋"/>
          <w:color w:val="000000"/>
        </w:rPr>
      </w:pPr>
      <w:r>
        <w:rPr>
          <w:rFonts w:hint="eastAsia" w:ascii="仿宋" w:hAnsi="仿宋" w:eastAsia="仿宋" w:cs="仿宋"/>
          <w:b/>
          <w:bCs/>
          <w:color w:val="000000"/>
        </w:rPr>
        <w:t xml:space="preserve">    ㈠</w:t>
      </w:r>
      <w:r>
        <w:rPr>
          <w:rFonts w:hint="eastAsia" w:ascii="仿宋" w:hAnsi="仿宋" w:eastAsia="仿宋" w:cs="仿宋"/>
          <w:color w:val="000000"/>
        </w:rPr>
        <w:t xml:space="preserve">本项目投标保证金通过龙游县公共资源交易中心采购保证金自助查询退还系统确认，由本项目（标段）专属识别码自动关联至项目（标段）。      </w:t>
      </w:r>
    </w:p>
    <w:p>
      <w:pPr>
        <w:snapToGrid w:val="0"/>
        <w:ind w:firstLine="480"/>
        <w:rPr>
          <w:rFonts w:ascii="仿宋" w:hAnsi="仿宋" w:eastAsia="仿宋" w:cs="仿宋"/>
          <w:color w:val="000000"/>
          <w:u w:val="single"/>
        </w:rPr>
      </w:pPr>
      <w:r>
        <w:rPr>
          <w:rFonts w:hint="eastAsia" w:ascii="仿宋" w:hAnsi="仿宋" w:eastAsia="仿宋" w:cs="仿宋"/>
          <w:color w:val="000000"/>
        </w:rPr>
        <w:t xml:space="preserve">    步骤</w:t>
      </w:r>
      <w:r>
        <w:rPr>
          <w:rFonts w:hint="eastAsia" w:ascii="仿宋" w:hAnsi="仿宋" w:eastAsia="仿宋" w:cs="仿宋"/>
          <w:b/>
          <w:color w:val="000000"/>
        </w:rPr>
        <w:t>①</w:t>
      </w:r>
      <w:r>
        <w:rPr>
          <w:rFonts w:hint="eastAsia" w:ascii="仿宋" w:hAnsi="仿宋" w:eastAsia="仿宋" w:cs="仿宋"/>
          <w:color w:val="000000"/>
        </w:rPr>
        <w:t>按要求填写识别码汇款→</w:t>
      </w:r>
      <w:r>
        <w:rPr>
          <w:rFonts w:hint="eastAsia" w:ascii="仿宋" w:hAnsi="仿宋" w:eastAsia="仿宋" w:cs="仿宋"/>
          <w:b/>
          <w:color w:val="000000"/>
        </w:rPr>
        <w:t>②</w:t>
      </w:r>
      <w:r>
        <w:rPr>
          <w:rFonts w:hint="eastAsia" w:ascii="仿宋" w:hAnsi="仿宋" w:eastAsia="仿宋" w:cs="仿宋"/>
          <w:color w:val="000000"/>
        </w:rPr>
        <w:t>通过专属识别码关联项目（标段）→</w:t>
      </w:r>
      <w:r>
        <w:rPr>
          <w:rFonts w:hint="eastAsia" w:ascii="仿宋" w:hAnsi="仿宋" w:eastAsia="仿宋" w:cs="仿宋"/>
          <w:b/>
          <w:color w:val="000000"/>
        </w:rPr>
        <w:t>③</w:t>
      </w:r>
      <w:r>
        <w:rPr>
          <w:rFonts w:hint="eastAsia" w:ascii="仿宋" w:hAnsi="仿宋" w:eastAsia="仿宋" w:cs="仿宋"/>
          <w:color w:val="000000"/>
        </w:rPr>
        <w:t>打印投标保证金查询记录表装订入投标文件</w:t>
      </w:r>
      <w:r>
        <w:rPr>
          <w:rFonts w:hint="eastAsia" w:ascii="仿宋" w:hAnsi="仿宋" w:eastAsia="仿宋" w:cs="仿宋"/>
          <w:color w:val="000000"/>
          <w:u w:val="single"/>
        </w:rPr>
        <w:t>（已关联成功的可查询打印，未成功关联的无法查询打印）</w:t>
      </w:r>
    </w:p>
    <w:p>
      <w:pPr>
        <w:snapToGrid w:val="0"/>
        <w:ind w:firstLine="482"/>
        <w:rPr>
          <w:rFonts w:ascii="仿宋" w:hAnsi="仿宋" w:eastAsia="仿宋" w:cs="仿宋"/>
          <w:color w:val="000000"/>
        </w:rPr>
      </w:pPr>
      <w:r>
        <w:rPr>
          <w:rFonts w:hint="eastAsia" w:ascii="仿宋" w:hAnsi="仿宋" w:eastAsia="仿宋" w:cs="仿宋"/>
          <w:b/>
          <w:color w:val="000000"/>
        </w:rPr>
        <w:t>㈡</w:t>
      </w:r>
      <w:r>
        <w:rPr>
          <w:rFonts w:hint="eastAsia" w:ascii="仿宋" w:hAnsi="仿宋" w:eastAsia="仿宋" w:cs="仿宋"/>
          <w:color w:val="000000"/>
        </w:rPr>
        <w:t>因涉及后续投标文件制作，请各投标人提前3天缴纳投标保证金，以免影响投标文件制作进度。</w:t>
      </w:r>
    </w:p>
    <w:p>
      <w:pPr>
        <w:snapToGrid w:val="0"/>
        <w:ind w:firstLine="482"/>
        <w:rPr>
          <w:rFonts w:ascii="仿宋" w:hAnsi="仿宋" w:eastAsia="仿宋" w:cs="仿宋"/>
          <w:color w:val="000000"/>
        </w:rPr>
      </w:pPr>
      <w:r>
        <w:rPr>
          <w:rFonts w:hint="eastAsia" w:ascii="仿宋" w:hAnsi="仿宋" w:eastAsia="仿宋" w:cs="仿宋"/>
          <w:b/>
          <w:color w:val="000000"/>
        </w:rPr>
        <w:t>㈢</w:t>
      </w:r>
      <w:r>
        <w:rPr>
          <w:rFonts w:hint="eastAsia" w:ascii="仿宋" w:hAnsi="仿宋" w:eastAsia="仿宋" w:cs="仿宋"/>
          <w:color w:val="000000"/>
        </w:rPr>
        <w:t>未按本招标文件规定的步骤和要求操作而导致</w:t>
      </w:r>
      <w:r>
        <w:rPr>
          <w:rFonts w:hint="eastAsia" w:ascii="仿宋" w:hAnsi="仿宋" w:eastAsia="仿宋" w:cs="仿宋"/>
          <w:b/>
          <w:color w:val="000000"/>
        </w:rPr>
        <w:t>①</w:t>
      </w:r>
      <w:r>
        <w:rPr>
          <w:rFonts w:hint="eastAsia" w:ascii="仿宋" w:hAnsi="仿宋" w:eastAsia="仿宋" w:cs="仿宋"/>
          <w:color w:val="000000"/>
          <w:u w:val="single"/>
        </w:rPr>
        <w:t>保证金无法关联项目（标段）的</w:t>
      </w:r>
      <w:r>
        <w:rPr>
          <w:rFonts w:hint="eastAsia" w:ascii="仿宋" w:hAnsi="仿宋" w:eastAsia="仿宋" w:cs="仿宋"/>
          <w:color w:val="000000"/>
        </w:rPr>
        <w:t>，</w:t>
      </w:r>
      <w:r>
        <w:rPr>
          <w:rFonts w:hint="eastAsia" w:ascii="仿宋" w:hAnsi="仿宋" w:eastAsia="仿宋" w:cs="仿宋"/>
          <w:b/>
          <w:color w:val="000000"/>
        </w:rPr>
        <w:t>②</w:t>
      </w:r>
      <w:r>
        <w:rPr>
          <w:rFonts w:hint="eastAsia" w:ascii="仿宋" w:hAnsi="仿宋" w:eastAsia="仿宋" w:cs="仿宋"/>
          <w:color w:val="000000"/>
          <w:u w:val="single"/>
        </w:rPr>
        <w:t>投标文件中无投标保证金查询记录表的</w:t>
      </w:r>
      <w:r>
        <w:rPr>
          <w:rFonts w:hint="eastAsia" w:ascii="仿宋" w:hAnsi="仿宋" w:eastAsia="仿宋" w:cs="仿宋"/>
          <w:color w:val="000000"/>
        </w:rPr>
        <w:t xml:space="preserve">，均取消投标资格，后果由投标单位自行承担。 </w:t>
      </w:r>
    </w:p>
    <w:p>
      <w:pPr>
        <w:snapToGrid w:val="0"/>
        <w:ind w:firstLine="482"/>
        <w:rPr>
          <w:rFonts w:ascii="仿宋" w:hAnsi="仿宋" w:eastAsia="仿宋" w:cs="仿宋"/>
          <w:color w:val="FF0000"/>
        </w:rPr>
      </w:pPr>
      <w:r>
        <w:rPr>
          <w:rFonts w:hint="eastAsia" w:ascii="仿宋" w:hAnsi="仿宋" w:eastAsia="仿宋" w:cs="仿宋"/>
          <w:b/>
          <w:color w:val="FF0000"/>
        </w:rPr>
        <w:t>投标保证金：人民币拾万元</w:t>
      </w:r>
    </w:p>
    <w:p>
      <w:pPr>
        <w:snapToGrid w:val="0"/>
        <w:ind w:firstLine="482"/>
        <w:rPr>
          <w:rFonts w:ascii="仿宋" w:hAnsi="仿宋" w:eastAsia="仿宋" w:cs="仿宋"/>
          <w:color w:val="FF0000"/>
        </w:rPr>
      </w:pPr>
      <w:r>
        <w:rPr>
          <w:rFonts w:hint="eastAsia" w:ascii="仿宋" w:hAnsi="仿宋" w:eastAsia="仿宋" w:cs="仿宋"/>
          <w:b/>
          <w:color w:val="FF0000"/>
        </w:rPr>
        <w:t xml:space="preserve"> 交付方式:电汇/网上银行</w:t>
      </w:r>
      <w:r>
        <w:rPr>
          <w:rFonts w:hint="eastAsia" w:ascii="仿宋" w:hAnsi="仿宋" w:eastAsia="仿宋" w:cs="仿宋"/>
          <w:b/>
          <w:bCs/>
          <w:color w:val="FF0000"/>
          <w:u w:val="single"/>
        </w:rPr>
        <w:t>(必须从投标单位账户汇出，拒绝现金方式)</w:t>
      </w:r>
    </w:p>
    <w:p>
      <w:pPr>
        <w:snapToGrid w:val="0"/>
        <w:ind w:firstLine="482"/>
        <w:rPr>
          <w:rFonts w:ascii="仿宋" w:hAnsi="仿宋" w:eastAsia="仿宋" w:cs="仿宋"/>
          <w:color w:val="000000"/>
        </w:rPr>
      </w:pPr>
      <w:r>
        <w:rPr>
          <w:rFonts w:hint="eastAsia" w:ascii="仿宋" w:hAnsi="仿宋" w:eastAsia="仿宋" w:cs="仿宋"/>
          <w:b/>
          <w:color w:val="000000"/>
        </w:rPr>
        <w:t>收款单位（户名）:</w:t>
      </w:r>
      <w:r>
        <w:rPr>
          <w:rFonts w:hint="eastAsia" w:ascii="仿宋" w:hAnsi="仿宋" w:eastAsia="仿宋" w:cs="仿宋"/>
          <w:color w:val="000000"/>
        </w:rPr>
        <w:t>龙游县公共资源交易中心</w:t>
      </w:r>
    </w:p>
    <w:p>
      <w:pPr>
        <w:snapToGrid w:val="0"/>
        <w:ind w:firstLine="482"/>
        <w:rPr>
          <w:rFonts w:ascii="仿宋" w:hAnsi="仿宋" w:eastAsia="仿宋" w:cs="仿宋"/>
          <w:color w:val="000000"/>
        </w:rPr>
      </w:pPr>
      <w:r>
        <w:rPr>
          <w:rFonts w:hint="eastAsia" w:ascii="仿宋" w:hAnsi="仿宋" w:eastAsia="仿宋" w:cs="仿宋"/>
          <w:b/>
          <w:color w:val="000000"/>
        </w:rPr>
        <w:t xml:space="preserve"> 开户银行：</w:t>
      </w:r>
      <w:r>
        <w:rPr>
          <w:rFonts w:hint="eastAsia" w:ascii="仿宋" w:hAnsi="仿宋" w:eastAsia="仿宋" w:cs="仿宋"/>
          <w:color w:val="000000"/>
        </w:rPr>
        <w:t>浙江龙游农村商业银行股份有限公司</w:t>
      </w:r>
    </w:p>
    <w:p>
      <w:pPr>
        <w:snapToGrid w:val="0"/>
        <w:ind w:firstLine="482"/>
        <w:rPr>
          <w:rFonts w:ascii="仿宋" w:hAnsi="仿宋" w:eastAsia="仿宋" w:cs="仿宋"/>
          <w:color w:val="000000"/>
        </w:rPr>
      </w:pPr>
      <w:r>
        <w:rPr>
          <w:rFonts w:hint="eastAsia" w:ascii="仿宋" w:hAnsi="仿宋" w:eastAsia="仿宋" w:cs="仿宋"/>
          <w:b/>
          <w:color w:val="000000"/>
        </w:rPr>
        <w:t>银行账号：</w:t>
      </w:r>
      <w:r>
        <w:rPr>
          <w:rFonts w:hint="eastAsia" w:ascii="仿宋" w:hAnsi="仿宋" w:eastAsia="仿宋" w:cs="仿宋"/>
          <w:color w:val="000000"/>
        </w:rPr>
        <w:t>201000013409698</w:t>
      </w:r>
    </w:p>
    <w:p>
      <w:pPr>
        <w:snapToGrid w:val="0"/>
        <w:ind w:firstLine="482"/>
        <w:rPr>
          <w:rFonts w:hint="eastAsia" w:ascii="仿宋" w:hAnsi="仿宋" w:eastAsia="仿宋" w:cs="仿宋"/>
          <w:b/>
          <w:color w:val="FF0000"/>
          <w:lang w:val="en-US" w:eastAsia="zh-CN"/>
        </w:rPr>
      </w:pPr>
      <w:r>
        <w:rPr>
          <w:rFonts w:hint="eastAsia" w:ascii="仿宋" w:hAnsi="仿宋" w:eastAsia="仿宋" w:cs="仿宋"/>
          <w:b/>
          <w:color w:val="FF0000"/>
        </w:rPr>
        <w:t>本项目专属保证金识别码：</w:t>
      </w:r>
      <w:r>
        <w:rPr>
          <w:rFonts w:hint="eastAsia" w:ascii="仿宋" w:hAnsi="仿宋" w:eastAsia="仿宋" w:cs="仿宋"/>
          <w:b/>
          <w:color w:val="FF0000"/>
          <w:lang w:val="en-US" w:eastAsia="zh-CN"/>
        </w:rPr>
        <w:t>1531412399</w:t>
      </w:r>
    </w:p>
    <w:p>
      <w:pPr>
        <w:tabs>
          <w:tab w:val="left" w:pos="0"/>
        </w:tabs>
        <w:autoSpaceDE w:val="0"/>
        <w:autoSpaceDN w:val="0"/>
        <w:adjustRightInd w:val="0"/>
        <w:snapToGrid w:val="0"/>
        <w:spacing w:line="240" w:lineRule="auto"/>
        <w:ind w:firstLine="480"/>
        <w:rPr>
          <w:rFonts w:ascii="仿宋" w:hAnsi="仿宋" w:eastAsia="仿宋" w:cs="仿宋"/>
          <w:i/>
          <w:color w:val="FF0000"/>
        </w:rPr>
      </w:pPr>
      <w:r>
        <w:rPr>
          <w:rFonts w:ascii="仿宋" w:hAnsi="仿宋" w:eastAsia="仿宋" w:cs="仿宋"/>
          <w:i/>
          <w:color w:val="FF0000"/>
        </w:rPr>
        <w:drawing>
          <wp:inline distT="0" distB="0" distL="114300" distR="114300">
            <wp:extent cx="5507355" cy="3157855"/>
            <wp:effectExtent l="0" t="0" r="17145" b="4445"/>
            <wp:docPr id="1" name="图片 1" descr="未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pic:cNvPicPr>
                      <a:picLocks noChangeAspect="1"/>
                    </pic:cNvPicPr>
                  </pic:nvPicPr>
                  <pic:blipFill>
                    <a:blip r:embed="rId4"/>
                    <a:stretch>
                      <a:fillRect/>
                    </a:stretch>
                  </pic:blipFill>
                  <pic:spPr>
                    <a:xfrm>
                      <a:off x="0" y="0"/>
                      <a:ext cx="5507355" cy="3157855"/>
                    </a:xfrm>
                    <a:prstGeom prst="rect">
                      <a:avLst/>
                    </a:prstGeom>
                    <a:noFill/>
                    <a:ln w="9525">
                      <a:noFill/>
                    </a:ln>
                  </pic:spPr>
                </pic:pic>
              </a:graphicData>
            </a:graphic>
          </wp:inline>
        </w:drawing>
      </w:r>
    </w:p>
    <w:p>
      <w:pPr>
        <w:tabs>
          <w:tab w:val="left" w:pos="0"/>
        </w:tabs>
        <w:autoSpaceDE w:val="0"/>
        <w:autoSpaceDN w:val="0"/>
        <w:adjustRightInd w:val="0"/>
        <w:snapToGrid w:val="0"/>
        <w:ind w:firstLine="480"/>
        <w:rPr>
          <w:rFonts w:ascii="仿宋" w:hAnsi="仿宋" w:eastAsia="仿宋" w:cs="仿宋"/>
          <w:b/>
          <w:bCs/>
          <w:color w:val="000000"/>
        </w:rPr>
      </w:pPr>
      <w:r>
        <w:rPr>
          <w:rFonts w:hint="eastAsia" w:ascii="仿宋" w:hAnsi="仿宋" w:eastAsia="仿宋" w:cs="仿宋"/>
        </w:rPr>
        <w:t>注：上图为汇款样版，投标单位在汇款时必须在用途/附言/摘要/备注等栏中正确填写</w:t>
      </w:r>
      <w:r>
        <w:rPr>
          <w:rFonts w:hint="eastAsia" w:ascii="仿宋" w:hAnsi="仿宋" w:eastAsia="仿宋" w:cs="仿宋"/>
          <w:color w:val="000000"/>
        </w:rPr>
        <w:t>本项目（标段）</w:t>
      </w:r>
      <w:r>
        <w:rPr>
          <w:rFonts w:hint="eastAsia" w:ascii="仿宋" w:hAnsi="仿宋" w:eastAsia="仿宋" w:cs="仿宋"/>
        </w:rPr>
        <w:t>专属十位阿拉伯数字识别码</w:t>
      </w:r>
      <w:r>
        <w:rPr>
          <w:rFonts w:hint="eastAsia" w:ascii="仿宋" w:hAnsi="仿宋" w:eastAsia="仿宋" w:cs="仿宋"/>
          <w:b/>
          <w:bCs/>
          <w:color w:val="000000"/>
          <w:u w:val="single"/>
        </w:rPr>
        <w:t>（只需十位数字，不得有其他文字字母）</w:t>
      </w:r>
      <w:r>
        <w:rPr>
          <w:rFonts w:hint="eastAsia" w:ascii="仿宋" w:hAnsi="仿宋" w:eastAsia="仿宋" w:cs="仿宋"/>
          <w:b/>
          <w:bCs/>
          <w:color w:val="000000"/>
        </w:rPr>
        <w:t>，否则无法关联本项目（标段）。</w:t>
      </w:r>
    </w:p>
    <w:p>
      <w:pPr>
        <w:tabs>
          <w:tab w:val="left" w:pos="0"/>
        </w:tabs>
        <w:autoSpaceDE w:val="0"/>
        <w:autoSpaceDN w:val="0"/>
        <w:adjustRightInd w:val="0"/>
        <w:snapToGrid w:val="0"/>
        <w:ind w:firstLine="480"/>
        <w:rPr>
          <w:rFonts w:ascii="仿宋" w:hAnsi="仿宋" w:eastAsia="仿宋" w:cs="仿宋"/>
          <w:b/>
          <w:bCs/>
        </w:rPr>
      </w:pPr>
      <w:r>
        <w:rPr>
          <w:rFonts w:hint="eastAsia" w:ascii="仿宋" w:hAnsi="仿宋" w:eastAsia="仿宋" w:cs="仿宋"/>
        </w:rPr>
        <w:t>因各银行推送信息有别，若出现用途、附言、摘要或备注等多处空白，</w:t>
      </w:r>
      <w:r>
        <w:rPr>
          <w:rFonts w:hint="eastAsia" w:ascii="仿宋" w:hAnsi="仿宋" w:eastAsia="仿宋" w:cs="仿宋"/>
          <w:b/>
          <w:bCs/>
          <w:color w:val="000000"/>
          <w:u w:val="single"/>
        </w:rPr>
        <w:t>请都填上识别码</w:t>
      </w:r>
      <w:r>
        <w:rPr>
          <w:rFonts w:hint="eastAsia" w:ascii="仿宋" w:hAnsi="仿宋" w:eastAsia="仿宋" w:cs="仿宋"/>
        </w:rPr>
        <w:t>，以便中心保证金系统能及时准确关联项目。</w:t>
      </w:r>
    </w:p>
    <w:p>
      <w:pPr>
        <w:snapToGrid w:val="0"/>
        <w:ind w:firstLine="482"/>
        <w:rPr>
          <w:rFonts w:ascii="仿宋" w:hAnsi="仿宋" w:eastAsia="仿宋" w:cs="仿宋"/>
          <w:color w:val="000000"/>
        </w:rPr>
      </w:pPr>
      <w:r>
        <w:rPr>
          <w:rFonts w:hint="eastAsia" w:ascii="仿宋" w:hAnsi="仿宋" w:eastAsia="仿宋" w:cs="仿宋"/>
          <w:b/>
          <w:bCs/>
          <w:color w:val="000000"/>
        </w:rPr>
        <w:t>一</w:t>
      </w:r>
      <w:r>
        <w:rPr>
          <w:rFonts w:hint="eastAsia" w:ascii="仿宋" w:hAnsi="仿宋" w:eastAsia="仿宋" w:cs="仿宋"/>
          <w:color w:val="000000"/>
        </w:rPr>
        <w:t>、</w:t>
      </w:r>
      <w:r>
        <w:rPr>
          <w:rFonts w:hint="eastAsia" w:ascii="仿宋" w:hAnsi="仿宋" w:eastAsia="仿宋" w:cs="仿宋"/>
          <w:b/>
          <w:bCs/>
          <w:color w:val="000000"/>
        </w:rPr>
        <w:t>保证金</w:t>
      </w:r>
      <w:r>
        <w:rPr>
          <w:rFonts w:hint="eastAsia" w:ascii="仿宋" w:hAnsi="仿宋" w:eastAsia="仿宋" w:cs="仿宋"/>
          <w:b/>
          <w:bCs/>
        </w:rPr>
        <w:t>关联成功</w:t>
      </w:r>
      <w:r>
        <w:rPr>
          <w:rFonts w:hint="eastAsia" w:ascii="仿宋" w:hAnsi="仿宋" w:eastAsia="仿宋" w:cs="仿宋"/>
        </w:rPr>
        <w:t>：</w:t>
      </w:r>
      <w:r>
        <w:rPr>
          <w:rFonts w:hint="eastAsia" w:ascii="仿宋" w:hAnsi="仿宋" w:eastAsia="仿宋" w:cs="仿宋"/>
          <w:color w:val="000000"/>
        </w:rPr>
        <w:t>投标供应商在缴纳保证金后必须通过交易中心网站首页左侧</w:t>
      </w:r>
      <w:r>
        <w:rPr>
          <w:rFonts w:hint="eastAsia" w:ascii="仿宋" w:hAnsi="仿宋" w:eastAsia="仿宋" w:cs="仿宋"/>
          <w:b/>
          <w:bCs/>
          <w:color w:val="000000"/>
        </w:rPr>
        <w:t>［采购保证金查询］栏目</w:t>
      </w:r>
      <w:r>
        <w:rPr>
          <w:rFonts w:hint="eastAsia" w:ascii="仿宋" w:hAnsi="仿宋" w:eastAsia="仿宋" w:cs="仿宋"/>
          <w:color w:val="000000"/>
        </w:rPr>
        <w:t xml:space="preserve">打印投标保证金查询记录表作为保证金缴纳凭证，作为实质性响应文件放入投标文件中。   </w:t>
      </w:r>
    </w:p>
    <w:p>
      <w:pPr>
        <w:snapToGrid w:val="0"/>
        <w:ind w:firstLine="482"/>
        <w:rPr>
          <w:rFonts w:ascii="仿宋" w:hAnsi="仿宋" w:eastAsia="仿宋" w:cs="仿宋"/>
          <w:color w:val="000000"/>
        </w:rPr>
      </w:pPr>
      <w:r>
        <w:rPr>
          <w:rFonts w:hint="eastAsia" w:ascii="仿宋" w:hAnsi="仿宋" w:eastAsia="仿宋" w:cs="仿宋"/>
          <w:b/>
          <w:bCs/>
          <w:color w:val="000000"/>
        </w:rPr>
        <w:t>保证金</w:t>
      </w:r>
      <w:r>
        <w:rPr>
          <w:rFonts w:hint="eastAsia" w:ascii="仿宋" w:hAnsi="仿宋" w:eastAsia="仿宋" w:cs="仿宋"/>
          <w:b/>
          <w:bCs/>
        </w:rPr>
        <w:t>关联未成功</w:t>
      </w:r>
      <w:r>
        <w:rPr>
          <w:rFonts w:hint="eastAsia" w:ascii="仿宋" w:hAnsi="仿宋" w:eastAsia="仿宋" w:cs="仿宋"/>
        </w:rPr>
        <w:t>：</w:t>
      </w:r>
      <w:r>
        <w:rPr>
          <w:rFonts w:hint="eastAsia" w:ascii="仿宋" w:hAnsi="仿宋" w:eastAsia="仿宋" w:cs="仿宋"/>
          <w:color w:val="000000"/>
        </w:rPr>
        <w:t>投标</w:t>
      </w:r>
      <w:r>
        <w:rPr>
          <w:rFonts w:hint="eastAsia" w:ascii="仿宋" w:hAnsi="仿宋" w:eastAsia="仿宋" w:cs="仿宋"/>
        </w:rPr>
        <w:t>单位</w:t>
      </w:r>
      <w:r>
        <w:rPr>
          <w:rFonts w:hint="eastAsia" w:ascii="仿宋" w:hAnsi="仿宋" w:eastAsia="仿宋" w:cs="仿宋"/>
          <w:color w:val="000000"/>
        </w:rPr>
        <w:t>缴纳</w:t>
      </w:r>
      <w:r>
        <w:rPr>
          <w:rFonts w:hint="eastAsia" w:ascii="仿宋" w:hAnsi="仿宋" w:eastAsia="仿宋" w:cs="仿宋"/>
        </w:rPr>
        <w:t>保证金后，由于各种原因未能与项目（标段）关联的，请到交易中心网-资料下载-政府采购栏下载</w:t>
      </w:r>
      <w:r>
        <w:rPr>
          <w:rFonts w:hint="eastAsia" w:ascii="仿宋" w:hAnsi="仿宋" w:eastAsia="仿宋" w:cs="仿宋"/>
          <w:b/>
          <w:bCs/>
        </w:rPr>
        <w:t>［投标保证金关联申请表］</w:t>
      </w:r>
      <w:r>
        <w:rPr>
          <w:rFonts w:hint="eastAsia" w:ascii="仿宋" w:hAnsi="仿宋" w:eastAsia="仿宋" w:cs="仿宋"/>
        </w:rPr>
        <w:t>传真至05707261771办理人工关联。关联后上述打印</w:t>
      </w:r>
      <w:r>
        <w:rPr>
          <w:rFonts w:hint="eastAsia" w:ascii="仿宋" w:hAnsi="仿宋" w:eastAsia="仿宋" w:cs="仿宋"/>
          <w:color w:val="000000"/>
        </w:rPr>
        <w:t>投标保证金查询记录表作为保证金缴纳凭证，作为实质性响应文件放入投标文件中</w:t>
      </w:r>
      <w:r>
        <w:rPr>
          <w:rFonts w:hint="eastAsia" w:ascii="仿宋" w:hAnsi="仿宋" w:eastAsia="仿宋" w:cs="仿宋"/>
        </w:rPr>
        <w:t>。</w:t>
      </w:r>
    </w:p>
    <w:p>
      <w:pPr>
        <w:snapToGrid w:val="0"/>
        <w:ind w:firstLine="482"/>
        <w:rPr>
          <w:rFonts w:ascii="仿宋" w:hAnsi="仿宋" w:eastAsia="仿宋" w:cs="仿宋"/>
        </w:rPr>
      </w:pPr>
      <w:r>
        <w:rPr>
          <w:rFonts w:hint="eastAsia" w:ascii="仿宋" w:hAnsi="仿宋" w:eastAsia="仿宋" w:cs="仿宋"/>
          <w:b/>
          <w:bCs/>
          <w:color w:val="000000"/>
        </w:rPr>
        <w:t>二</w:t>
      </w:r>
      <w:r>
        <w:rPr>
          <w:rFonts w:hint="eastAsia" w:ascii="仿宋" w:hAnsi="仿宋" w:eastAsia="仿宋" w:cs="仿宋"/>
          <w:color w:val="000000"/>
        </w:rPr>
        <w:t>、</w:t>
      </w:r>
      <w:r>
        <w:rPr>
          <w:rFonts w:hint="eastAsia" w:ascii="仿宋" w:hAnsi="仿宋" w:eastAsia="仿宋" w:cs="仿宋"/>
          <w:b/>
          <w:bCs/>
          <w:color w:val="000000"/>
        </w:rPr>
        <w:t>保证金递交时间</w:t>
      </w:r>
      <w:r>
        <w:rPr>
          <w:rFonts w:hint="eastAsia" w:ascii="仿宋" w:hAnsi="仿宋" w:eastAsia="仿宋" w:cs="仿宋"/>
        </w:rPr>
        <w:t>：投标单位必须提前缴纳投标保证金，并确保在投标文件递交截止时间前到账且成功关联项目（标段）。保证金缴纳方名称必须和投标单位名称一致，不允许以分公司、子公司、个人等其他名义缴纳，否则保证金视同未缴纳。</w:t>
      </w:r>
    </w:p>
    <w:p>
      <w:pPr>
        <w:snapToGrid w:val="0"/>
        <w:ind w:firstLine="480"/>
        <w:rPr>
          <w:rFonts w:ascii="仿宋" w:hAnsi="仿宋" w:eastAsia="仿宋" w:cs="仿宋"/>
        </w:rPr>
      </w:pPr>
      <w:r>
        <w:rPr>
          <w:rFonts w:hint="eastAsia" w:ascii="仿宋" w:hAnsi="仿宋" w:eastAsia="仿宋" w:cs="仿宋"/>
        </w:rPr>
        <w:t>投标保证金必须按项目（标段）一次性足额缴纳，若多缴、少缴，多标段混交，系统都将无法确认，保证金视同未缴纳。</w:t>
      </w:r>
    </w:p>
    <w:p>
      <w:pPr>
        <w:snapToGrid w:val="0"/>
        <w:ind w:firstLine="482"/>
        <w:rPr>
          <w:rFonts w:ascii="仿宋" w:hAnsi="仿宋" w:eastAsia="仿宋" w:cs="仿宋"/>
        </w:rPr>
      </w:pPr>
      <w:r>
        <w:rPr>
          <w:rFonts w:hint="eastAsia" w:ascii="仿宋" w:hAnsi="仿宋" w:eastAsia="仿宋" w:cs="仿宋"/>
          <w:b/>
          <w:bCs/>
        </w:rPr>
        <w:t>三</w:t>
      </w:r>
      <w:r>
        <w:rPr>
          <w:rFonts w:hint="eastAsia" w:ascii="仿宋" w:hAnsi="仿宋" w:eastAsia="仿宋" w:cs="仿宋"/>
        </w:rPr>
        <w:t>、</w:t>
      </w:r>
      <w:r>
        <w:rPr>
          <w:rFonts w:hint="eastAsia" w:ascii="仿宋" w:hAnsi="仿宋" w:eastAsia="仿宋" w:cs="仿宋"/>
          <w:b/>
          <w:bCs/>
        </w:rPr>
        <w:t>投标保证金退还：</w:t>
      </w:r>
    </w:p>
    <w:p>
      <w:pPr>
        <w:snapToGrid w:val="0"/>
        <w:ind w:firstLine="480"/>
        <w:rPr>
          <w:rFonts w:ascii="仿宋" w:hAnsi="仿宋" w:eastAsia="仿宋" w:cs="仿宋"/>
        </w:rPr>
      </w:pPr>
      <w:r>
        <w:rPr>
          <w:rFonts w:hint="eastAsia" w:ascii="仿宋" w:hAnsi="仿宋" w:eastAsia="仿宋" w:cs="仿宋"/>
        </w:rPr>
        <w:t>（1）在招标过程正常情况下，投标保证金按以下规定退还：</w:t>
      </w:r>
    </w:p>
    <w:p>
      <w:pPr>
        <w:snapToGrid w:val="0"/>
        <w:ind w:firstLine="480"/>
        <w:rPr>
          <w:rFonts w:ascii="仿宋" w:hAnsi="仿宋" w:eastAsia="仿宋" w:cs="仿宋"/>
        </w:rPr>
      </w:pPr>
      <w:r>
        <w:rPr>
          <w:rFonts w:hint="eastAsia" w:ascii="仿宋" w:hAnsi="仿宋" w:eastAsia="仿宋" w:cs="仿宋"/>
        </w:rPr>
        <w:t>中标通知书发出后三个工作日内，系统原路退还未中标单位的投标保证金。已缴纳保证金且成功关联项目的，但因各种原因未参与投标的，或评审期间被废标的，其保证金均在中标通知书发出后三个工作日内，系统原路退还其单位。</w:t>
      </w:r>
    </w:p>
    <w:p>
      <w:pPr>
        <w:snapToGrid w:val="0"/>
        <w:ind w:firstLine="480"/>
        <w:rPr>
          <w:rFonts w:ascii="仿宋" w:hAnsi="仿宋" w:eastAsia="仿宋" w:cs="仿宋"/>
        </w:rPr>
      </w:pPr>
      <w:r>
        <w:rPr>
          <w:rFonts w:hint="eastAsia" w:ascii="仿宋" w:hAnsi="仿宋" w:eastAsia="仿宋" w:cs="仿宋"/>
        </w:rPr>
        <w:t>中标人保证金按招标文件要求由系统原路退还。</w:t>
      </w:r>
    </w:p>
    <w:p>
      <w:pPr>
        <w:snapToGrid w:val="0"/>
        <w:ind w:firstLine="480"/>
        <w:rPr>
          <w:rFonts w:ascii="仿宋" w:hAnsi="仿宋" w:eastAsia="仿宋" w:cs="仿宋"/>
        </w:rPr>
      </w:pPr>
      <w:r>
        <w:rPr>
          <w:rFonts w:hint="eastAsia" w:ascii="仿宋" w:hAnsi="仿宋" w:eastAsia="仿宋" w:cs="仿宋"/>
        </w:rPr>
        <w:t>（2）遇招标项目有投诉等特殊情况，在特殊情况处理期间，暂缓退还所有投标单位的投标保证金；特殊情况处理完毕，系统按前条规定退还。    </w:t>
      </w:r>
    </w:p>
    <w:p>
      <w:pPr>
        <w:snapToGrid w:val="0"/>
        <w:ind w:firstLine="480"/>
        <w:rPr>
          <w:rFonts w:ascii="仿宋" w:hAnsi="仿宋" w:eastAsia="仿宋" w:cs="仿宋"/>
        </w:rPr>
      </w:pPr>
      <w:r>
        <w:rPr>
          <w:rFonts w:hint="eastAsia" w:ascii="仿宋" w:hAnsi="仿宋" w:eastAsia="仿宋" w:cs="仿宋"/>
        </w:rPr>
        <w:t>（3）招标项目中止或流标的，系统将在招标人发布中止或流标公告后三个工作日内原路退还所有投标单位的投标保证金。重新招标的项目重新分配识别码，投标单位必须重新按要求缴纳，</w:t>
      </w:r>
      <w:r>
        <w:rPr>
          <w:rFonts w:hint="eastAsia" w:ascii="仿宋" w:hAnsi="仿宋" w:eastAsia="仿宋" w:cs="仿宋"/>
          <w:color w:val="000000"/>
        </w:rPr>
        <w:t>并重新打印投标保证金查询记录表。</w:t>
      </w:r>
    </w:p>
    <w:p>
      <w:pPr>
        <w:snapToGrid w:val="0"/>
        <w:ind w:firstLine="480"/>
        <w:rPr>
          <w:rFonts w:ascii="仿宋" w:hAnsi="仿宋" w:eastAsia="仿宋" w:cs="仿宋"/>
        </w:rPr>
      </w:pPr>
      <w:r>
        <w:rPr>
          <w:rFonts w:hint="eastAsia" w:ascii="仿宋" w:hAnsi="仿宋" w:eastAsia="仿宋" w:cs="仿宋"/>
        </w:rPr>
        <w:t>（4）投标单位在参加投标过程中，如有违反国家法律法规规章或招标文件规定，出现不予退还投标单位投标保证金情形的，根据采购监管部门通知，系统不再退还给投标单位。 </w:t>
      </w:r>
    </w:p>
    <w:p>
      <w:pPr>
        <w:snapToGrid w:val="0"/>
        <w:ind w:firstLine="480"/>
        <w:rPr>
          <w:rFonts w:ascii="仿宋" w:hAnsi="仿宋" w:eastAsia="仿宋" w:cs="仿宋"/>
        </w:rPr>
      </w:pPr>
      <w:r>
        <w:rPr>
          <w:rFonts w:hint="eastAsia" w:ascii="仿宋" w:hAnsi="仿宋" w:eastAsia="仿宋" w:cs="仿宋"/>
        </w:rPr>
        <w:t>（5）若企业名称、开户信息有变更，请递交相关变更材料。</w:t>
      </w:r>
    </w:p>
    <w:p>
      <w:pPr>
        <w:snapToGrid w:val="0"/>
        <w:ind w:firstLine="480"/>
        <w:rPr>
          <w:rFonts w:ascii="仿宋" w:hAnsi="仿宋" w:eastAsia="仿宋" w:cs="仿宋"/>
        </w:rPr>
      </w:pPr>
      <w:r>
        <w:rPr>
          <w:rFonts w:hint="eastAsia" w:ascii="仿宋" w:hAnsi="仿宋" w:eastAsia="仿宋" w:cs="仿宋"/>
        </w:rPr>
        <w:t>（6）投标单位缴纳保证金后，由于各种原因未能与项目（标段）关联的，其保证金的退还请到交易中心网-资料下载-政府采购栏下载</w:t>
      </w:r>
      <w:r>
        <w:rPr>
          <w:rFonts w:hint="eastAsia" w:ascii="仿宋" w:hAnsi="仿宋" w:eastAsia="仿宋" w:cs="仿宋"/>
          <w:b/>
          <w:bCs/>
        </w:rPr>
        <w:t>［投标保证金退还申请表］</w:t>
      </w:r>
      <w:r>
        <w:rPr>
          <w:rFonts w:hint="eastAsia" w:ascii="仿宋" w:hAnsi="仿宋" w:eastAsia="仿宋" w:cs="仿宋"/>
        </w:rPr>
        <w:t>传真至05707261771办理退还手续。</w:t>
      </w:r>
    </w:p>
    <w:p>
      <w:pPr>
        <w:snapToGrid w:val="0"/>
        <w:ind w:firstLine="482"/>
        <w:rPr>
          <w:rFonts w:ascii="仿宋" w:hAnsi="仿宋" w:eastAsia="仿宋" w:cs="仿宋"/>
          <w:b/>
          <w:bCs/>
          <w:u w:val="single"/>
        </w:rPr>
      </w:pPr>
      <w:r>
        <w:rPr>
          <w:rFonts w:hint="eastAsia" w:ascii="仿宋" w:hAnsi="仿宋" w:eastAsia="仿宋" w:cs="仿宋"/>
          <w:b/>
          <w:bCs/>
        </w:rPr>
        <w:t>四、其他：</w:t>
      </w:r>
      <w:r>
        <w:rPr>
          <w:rFonts w:hint="eastAsia" w:ascii="仿宋" w:hAnsi="仿宋" w:eastAsia="仿宋" w:cs="仿宋"/>
        </w:rPr>
        <w:t>交易中心收款后不再采用传统方式向缴款人出具收款收据，同时在交易中心退还保证金时，缴款人也不需要向交易中心提供收款收据。</w:t>
      </w:r>
      <w:r>
        <w:rPr>
          <w:rFonts w:hint="eastAsia" w:ascii="仿宋" w:hAnsi="仿宋" w:eastAsia="仿宋" w:cs="仿宋"/>
          <w:b/>
          <w:bCs/>
          <w:u w:val="single"/>
        </w:rPr>
        <w:t>缴款人可通过系统自助查询是否退还。</w:t>
      </w:r>
    </w:p>
    <w:p>
      <w:pPr>
        <w:snapToGrid w:val="0"/>
        <w:ind w:firstLine="360" w:firstLineChars="150"/>
        <w:rPr>
          <w:rFonts w:ascii="仿宋" w:hAnsi="仿宋" w:eastAsia="仿宋" w:cs="仿宋"/>
        </w:rPr>
      </w:pPr>
      <w:r>
        <w:rPr>
          <w:rFonts w:hint="eastAsia" w:ascii="仿宋" w:hAnsi="仿宋" w:eastAsia="仿宋" w:cs="仿宋"/>
        </w:rPr>
        <w:t xml:space="preserve"> 其余关于保证金未尽事宜，详见交易中心网-资料下载-政府采购栏《关于采购保证金启用自助查询退还系统的通知》。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71"/>
    <w:multiLevelType w:val="multilevel"/>
    <w:tmpl w:val="00000071"/>
    <w:lvl w:ilvl="0" w:tentative="0">
      <w:start w:val="1"/>
      <w:numFmt w:val="decimal"/>
      <w:suff w:val="space"/>
      <w:lvlText w:val="第%1章"/>
      <w:lvlJc w:val="left"/>
      <w:pPr>
        <w:ind w:left="4537" w:hanging="425"/>
      </w:pPr>
      <w:rPr>
        <w:rFonts w:hint="eastAsia" w:cs="Times New Roman"/>
      </w:rPr>
    </w:lvl>
    <w:lvl w:ilvl="1" w:tentative="0">
      <w:start w:val="1"/>
      <w:numFmt w:val="decimal"/>
      <w:pStyle w:val="2"/>
      <w:suff w:val="space"/>
      <w:lvlText w:val="%1.%2."/>
      <w:lvlJc w:val="left"/>
      <w:pPr>
        <w:ind w:left="7274" w:hanging="5430"/>
      </w:pPr>
      <w:rPr>
        <w:rFonts w:hint="eastAsia" w:cs="Times New Roman"/>
        <w:color w:val="333333"/>
      </w:rPr>
    </w:lvl>
    <w:lvl w:ilvl="2" w:tentative="0">
      <w:start w:val="1"/>
      <w:numFmt w:val="decimal"/>
      <w:suff w:val="space"/>
      <w:lvlText w:val="%1.%2.%3. "/>
      <w:lvlJc w:val="left"/>
      <w:pPr>
        <w:ind w:left="1400" w:hanging="1400"/>
      </w:pPr>
      <w:rPr>
        <w:rFonts w:hint="eastAsia" w:cs="Times New Roman"/>
        <w:color w:val="auto"/>
      </w:rPr>
    </w:lvl>
    <w:lvl w:ilvl="3" w:tentative="0">
      <w:start w:val="1"/>
      <w:numFmt w:val="decimal"/>
      <w:suff w:val="space"/>
      <w:lvlText w:val="%1.%2.%3.%4."/>
      <w:lvlJc w:val="left"/>
      <w:pPr>
        <w:ind w:left="1277" w:hanging="851"/>
      </w:pPr>
      <w:rPr>
        <w:rFonts w:hint="eastAsia" w:ascii="宋体" w:hAnsi="宋体" w:eastAsia="宋体" w:cs="Times New Roman"/>
      </w:rPr>
    </w:lvl>
    <w:lvl w:ilvl="4" w:tentative="0">
      <w:start w:val="1"/>
      <w:numFmt w:val="decimal"/>
      <w:lvlText w:val="%1.%2.%3.%4.%5."/>
      <w:lvlJc w:val="left"/>
      <w:pPr>
        <w:tabs>
          <w:tab w:val="left" w:pos="992"/>
        </w:tabs>
      </w:pPr>
      <w:rPr>
        <w:rFonts w:hint="eastAsia" w:cs="Times New Roman"/>
        <w:color w:val="auto"/>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pPr>
      <w:rPr>
        <w:rFonts w:hint="eastAsia" w:cs="Times New Roman"/>
      </w:rPr>
    </w:lvl>
    <w:lvl w:ilvl="8" w:tentative="0">
      <w:start w:val="1"/>
      <w:numFmt w:val="decimal"/>
      <w:lvlText w:val="%1.%2.%3.%4.%5.%6.%7.%8.%9."/>
      <w:lvlJc w:val="left"/>
      <w:pPr>
        <w:tabs>
          <w:tab w:val="left" w:pos="1559"/>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E55C3"/>
    <w:rsid w:val="5FCE55C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00" w:lineRule="exact"/>
      <w:ind w:firstLine="420" w:firstLineChars="200"/>
      <w:jc w:val="both"/>
    </w:pPr>
    <w:rPr>
      <w:rFonts w:ascii="Calibri" w:hAnsi="Calibri" w:eastAsia="微软雅黑" w:cs="Times New Roman"/>
      <w:kern w:val="2"/>
      <w:sz w:val="24"/>
      <w:szCs w:val="22"/>
      <w:lang w:val="en-US" w:eastAsia="zh-CN" w:bidi="ar-SA"/>
    </w:rPr>
  </w:style>
  <w:style w:type="paragraph" w:styleId="2">
    <w:name w:val="heading 2"/>
    <w:basedOn w:val="1"/>
    <w:next w:val="1"/>
    <w:qFormat/>
    <w:uiPriority w:val="0"/>
    <w:pPr>
      <w:keepNext/>
      <w:keepLines/>
      <w:numPr>
        <w:ilvl w:val="1"/>
        <w:numId w:val="1"/>
      </w:numPr>
      <w:spacing w:before="260" w:after="260" w:line="600" w:lineRule="exact"/>
      <w:outlineLvl w:val="1"/>
    </w:pPr>
    <w:rPr>
      <w:rFonts w:ascii="Arial" w:hAnsi="Arial" w:eastAsia="仿宋"/>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2018-07-12T08:34:00Z</dcterms:created>
  <dc:creator>Administrator</dc:creator>
  <cp:lastModifiedBy>Administrator</cp:lastModifiedBy>
  <dcterms:modified xsi:type="dcterms:W3CDTF">2018-07-12T08:34:41Z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