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C9" w:rsidRDefault="000C6CC9" w:rsidP="003A05FF">
      <w:pPr>
        <w:pStyle w:val="PlainText"/>
        <w:spacing w:before="156" w:after="156" w:line="480" w:lineRule="auto"/>
        <w:jc w:val="center"/>
        <w:outlineLvl w:val="0"/>
        <w:rPr>
          <w:rFonts w:hAnsi="宋体"/>
          <w:b/>
          <w:bCs/>
          <w:sz w:val="48"/>
          <w:szCs w:val="48"/>
        </w:rPr>
      </w:pPr>
    </w:p>
    <w:p w:rsidR="000C6CC9" w:rsidRDefault="000C6CC9" w:rsidP="003A05FF">
      <w:pPr>
        <w:pStyle w:val="PlainText"/>
        <w:spacing w:before="156" w:after="156" w:line="480" w:lineRule="auto"/>
        <w:jc w:val="center"/>
        <w:outlineLvl w:val="0"/>
        <w:rPr>
          <w:rFonts w:hAnsi="宋体"/>
          <w:b/>
          <w:bCs/>
          <w:sz w:val="48"/>
          <w:szCs w:val="48"/>
        </w:rPr>
      </w:pPr>
      <w:r>
        <w:rPr>
          <w:rFonts w:hAnsi="宋体"/>
          <w:b/>
          <w:bCs/>
          <w:sz w:val="48"/>
          <w:szCs w:val="48"/>
        </w:rPr>
        <w:t>2017</w:t>
      </w:r>
      <w:r>
        <w:rPr>
          <w:rFonts w:hAnsi="宋体" w:hint="eastAsia"/>
          <w:b/>
          <w:bCs/>
          <w:sz w:val="48"/>
          <w:szCs w:val="48"/>
        </w:rPr>
        <w:t>年临海市道路交通事故隐患整改</w:t>
      </w:r>
    </w:p>
    <w:p w:rsidR="000C6CC9" w:rsidRDefault="000C6CC9" w:rsidP="003A05FF">
      <w:pPr>
        <w:pStyle w:val="PlainText"/>
        <w:spacing w:before="156" w:after="156" w:line="480" w:lineRule="auto"/>
        <w:jc w:val="center"/>
        <w:outlineLvl w:val="0"/>
        <w:rPr>
          <w:rFonts w:hAnsi="宋体"/>
          <w:b/>
          <w:bCs/>
          <w:sz w:val="48"/>
          <w:szCs w:val="48"/>
        </w:rPr>
      </w:pPr>
      <w:r>
        <w:rPr>
          <w:rFonts w:hAnsi="宋体" w:hint="eastAsia"/>
          <w:b/>
          <w:bCs/>
          <w:sz w:val="48"/>
          <w:szCs w:val="48"/>
        </w:rPr>
        <w:t>工程道路亮化</w:t>
      </w:r>
      <w:r>
        <w:rPr>
          <w:rFonts w:hAnsi="宋体"/>
          <w:b/>
          <w:bCs/>
          <w:sz w:val="48"/>
          <w:szCs w:val="48"/>
        </w:rPr>
        <w:t xml:space="preserve"> (</w:t>
      </w:r>
      <w:r>
        <w:rPr>
          <w:rFonts w:hAnsi="宋体" w:hint="eastAsia"/>
          <w:b/>
          <w:bCs/>
          <w:sz w:val="48"/>
          <w:szCs w:val="48"/>
        </w:rPr>
        <w:t>路灯采购</w:t>
      </w:r>
      <w:r>
        <w:rPr>
          <w:rFonts w:hAnsi="宋体"/>
          <w:b/>
          <w:bCs/>
          <w:sz w:val="48"/>
          <w:szCs w:val="48"/>
        </w:rPr>
        <w:t>)</w:t>
      </w:r>
    </w:p>
    <w:p w:rsidR="000C6CC9" w:rsidRDefault="000C6CC9" w:rsidP="003A05FF">
      <w:pPr>
        <w:pStyle w:val="PlainText"/>
        <w:spacing w:before="156" w:after="156"/>
        <w:jc w:val="center"/>
        <w:outlineLvl w:val="0"/>
        <w:rPr>
          <w:rFonts w:hAnsi="宋体"/>
          <w:sz w:val="21"/>
          <w:szCs w:val="21"/>
        </w:rPr>
      </w:pPr>
    </w:p>
    <w:p w:rsidR="000C6CC9" w:rsidRDefault="000C6CC9" w:rsidP="003A05FF">
      <w:pPr>
        <w:pStyle w:val="PlainText"/>
        <w:spacing w:before="156" w:after="156"/>
        <w:outlineLvl w:val="0"/>
        <w:rPr>
          <w:rFonts w:hAnsi="宋体"/>
          <w:sz w:val="21"/>
          <w:szCs w:val="21"/>
        </w:rPr>
      </w:pPr>
    </w:p>
    <w:p w:rsidR="000C6CC9" w:rsidRDefault="000C6CC9" w:rsidP="003A05FF">
      <w:pPr>
        <w:pStyle w:val="PlainText"/>
        <w:spacing w:before="156" w:after="156"/>
        <w:outlineLvl w:val="0"/>
        <w:rPr>
          <w:rFonts w:hAnsi="宋体"/>
          <w:sz w:val="21"/>
          <w:szCs w:val="21"/>
        </w:rPr>
      </w:pPr>
    </w:p>
    <w:p w:rsidR="000C6CC9" w:rsidRDefault="000C6CC9" w:rsidP="003A05FF">
      <w:pPr>
        <w:pStyle w:val="PlainText"/>
        <w:spacing w:before="156" w:after="156" w:line="360" w:lineRule="auto"/>
        <w:jc w:val="center"/>
        <w:outlineLvl w:val="0"/>
        <w:rPr>
          <w:rFonts w:hAnsi="宋体"/>
          <w:b/>
          <w:bCs/>
          <w:sz w:val="44"/>
          <w:szCs w:val="44"/>
        </w:rPr>
      </w:pPr>
      <w:r>
        <w:rPr>
          <w:rFonts w:hAnsi="宋体" w:hint="eastAsia"/>
          <w:b/>
          <w:bCs/>
          <w:sz w:val="44"/>
          <w:szCs w:val="44"/>
        </w:rPr>
        <w:t>采</w:t>
      </w:r>
    </w:p>
    <w:p w:rsidR="000C6CC9" w:rsidRDefault="000C6CC9" w:rsidP="003A05FF">
      <w:pPr>
        <w:pStyle w:val="PlainText"/>
        <w:spacing w:before="156" w:after="156" w:line="360" w:lineRule="auto"/>
        <w:jc w:val="center"/>
        <w:outlineLvl w:val="0"/>
        <w:rPr>
          <w:rFonts w:hAnsi="宋体"/>
          <w:b/>
          <w:bCs/>
          <w:sz w:val="44"/>
          <w:szCs w:val="44"/>
        </w:rPr>
      </w:pPr>
    </w:p>
    <w:p w:rsidR="000C6CC9" w:rsidRDefault="000C6CC9" w:rsidP="003A05FF">
      <w:pPr>
        <w:pStyle w:val="PlainText"/>
        <w:spacing w:before="156" w:after="156" w:line="360" w:lineRule="auto"/>
        <w:jc w:val="center"/>
        <w:outlineLvl w:val="0"/>
        <w:rPr>
          <w:rFonts w:hAnsi="宋体"/>
          <w:b/>
          <w:bCs/>
          <w:sz w:val="44"/>
          <w:szCs w:val="44"/>
        </w:rPr>
      </w:pPr>
      <w:r>
        <w:rPr>
          <w:rFonts w:hAnsi="宋体" w:hint="eastAsia"/>
          <w:b/>
          <w:bCs/>
          <w:sz w:val="44"/>
          <w:szCs w:val="44"/>
        </w:rPr>
        <w:t>购</w:t>
      </w:r>
    </w:p>
    <w:p w:rsidR="000C6CC9" w:rsidRDefault="000C6CC9" w:rsidP="003A05FF">
      <w:pPr>
        <w:pStyle w:val="PlainText"/>
        <w:spacing w:before="156" w:after="156" w:line="360" w:lineRule="auto"/>
        <w:jc w:val="center"/>
        <w:outlineLvl w:val="0"/>
        <w:rPr>
          <w:rFonts w:hAnsi="宋体"/>
          <w:b/>
          <w:bCs/>
          <w:sz w:val="44"/>
          <w:szCs w:val="44"/>
        </w:rPr>
      </w:pPr>
    </w:p>
    <w:p w:rsidR="000C6CC9" w:rsidRDefault="000C6CC9" w:rsidP="003A05FF">
      <w:pPr>
        <w:pStyle w:val="PlainText"/>
        <w:spacing w:before="156" w:after="156" w:line="360" w:lineRule="auto"/>
        <w:jc w:val="center"/>
        <w:outlineLvl w:val="0"/>
        <w:rPr>
          <w:rFonts w:hAnsi="宋体"/>
          <w:b/>
          <w:bCs/>
          <w:sz w:val="44"/>
          <w:szCs w:val="44"/>
        </w:rPr>
      </w:pPr>
      <w:r>
        <w:rPr>
          <w:rFonts w:hAnsi="宋体" w:hint="eastAsia"/>
          <w:b/>
          <w:bCs/>
          <w:sz w:val="44"/>
          <w:szCs w:val="44"/>
        </w:rPr>
        <w:t>合</w:t>
      </w:r>
    </w:p>
    <w:p w:rsidR="000C6CC9" w:rsidRDefault="000C6CC9" w:rsidP="003A05FF">
      <w:pPr>
        <w:pStyle w:val="PlainText"/>
        <w:spacing w:before="156" w:after="156" w:line="360" w:lineRule="auto"/>
        <w:jc w:val="center"/>
        <w:outlineLvl w:val="0"/>
        <w:rPr>
          <w:rFonts w:hAnsi="宋体"/>
          <w:b/>
          <w:bCs/>
          <w:sz w:val="44"/>
          <w:szCs w:val="44"/>
        </w:rPr>
      </w:pPr>
    </w:p>
    <w:p w:rsidR="000C6CC9" w:rsidRDefault="000C6CC9" w:rsidP="003A05FF">
      <w:pPr>
        <w:pStyle w:val="PlainText"/>
        <w:spacing w:before="156" w:after="156" w:line="360" w:lineRule="auto"/>
        <w:jc w:val="center"/>
        <w:outlineLvl w:val="0"/>
        <w:rPr>
          <w:rFonts w:hAnsi="宋体"/>
          <w:b/>
          <w:bCs/>
          <w:sz w:val="44"/>
          <w:szCs w:val="44"/>
        </w:rPr>
      </w:pPr>
      <w:r>
        <w:rPr>
          <w:rFonts w:hAnsi="宋体" w:hint="eastAsia"/>
          <w:b/>
          <w:bCs/>
          <w:sz w:val="44"/>
          <w:szCs w:val="44"/>
        </w:rPr>
        <w:t>同</w:t>
      </w:r>
    </w:p>
    <w:p w:rsidR="000C6CC9" w:rsidRDefault="000C6CC9" w:rsidP="003A05FF">
      <w:pPr>
        <w:pStyle w:val="PlainText"/>
        <w:spacing w:before="156" w:after="156" w:line="360" w:lineRule="auto"/>
        <w:jc w:val="center"/>
        <w:outlineLvl w:val="0"/>
        <w:rPr>
          <w:rFonts w:hAnsi="宋体"/>
          <w:b/>
          <w:bCs/>
          <w:sz w:val="44"/>
          <w:szCs w:val="44"/>
        </w:rPr>
      </w:pPr>
    </w:p>
    <w:p w:rsidR="000C6CC9" w:rsidRDefault="000C6CC9" w:rsidP="003A05FF">
      <w:pPr>
        <w:pStyle w:val="PlainText"/>
        <w:spacing w:before="156" w:after="156" w:line="360" w:lineRule="auto"/>
        <w:jc w:val="center"/>
        <w:outlineLvl w:val="0"/>
        <w:rPr>
          <w:rFonts w:hAnsi="宋体"/>
          <w:b/>
          <w:bCs/>
          <w:sz w:val="44"/>
          <w:szCs w:val="44"/>
        </w:rPr>
      </w:pPr>
    </w:p>
    <w:p w:rsidR="000C6CC9" w:rsidRDefault="000C6CC9" w:rsidP="003A05FF">
      <w:pPr>
        <w:pStyle w:val="PlainText"/>
        <w:spacing w:before="156" w:after="156" w:line="360" w:lineRule="auto"/>
        <w:jc w:val="center"/>
        <w:outlineLvl w:val="0"/>
        <w:rPr>
          <w:rFonts w:hAnsi="宋体"/>
          <w:b/>
          <w:bCs/>
          <w:sz w:val="44"/>
          <w:szCs w:val="44"/>
        </w:rPr>
      </w:pPr>
    </w:p>
    <w:p w:rsidR="000C6CC9" w:rsidRDefault="000C6CC9" w:rsidP="003A05FF">
      <w:pPr>
        <w:pStyle w:val="PlainText"/>
        <w:spacing w:before="156" w:after="156" w:line="360" w:lineRule="auto"/>
        <w:jc w:val="center"/>
        <w:outlineLvl w:val="0"/>
        <w:rPr>
          <w:rFonts w:hAnsi="宋体"/>
          <w:b/>
          <w:bCs/>
          <w:sz w:val="44"/>
          <w:szCs w:val="44"/>
        </w:rPr>
      </w:pPr>
    </w:p>
    <w:p w:rsidR="000C6CC9" w:rsidRDefault="000C6CC9" w:rsidP="003A05FF">
      <w:pPr>
        <w:pStyle w:val="PlainText"/>
        <w:spacing w:before="156" w:after="156"/>
        <w:jc w:val="center"/>
        <w:outlineLvl w:val="0"/>
        <w:rPr>
          <w:b/>
          <w:sz w:val="30"/>
          <w:szCs w:val="30"/>
        </w:rPr>
      </w:pPr>
    </w:p>
    <w:p w:rsidR="000C6CC9" w:rsidRDefault="000C6CC9" w:rsidP="003A05FF">
      <w:pPr>
        <w:pStyle w:val="PlainText"/>
        <w:spacing w:before="156" w:after="156"/>
        <w:jc w:val="center"/>
        <w:outlineLvl w:val="0"/>
        <w:rPr>
          <w:b/>
          <w:sz w:val="30"/>
          <w:szCs w:val="30"/>
        </w:rPr>
      </w:pPr>
    </w:p>
    <w:p w:rsidR="000C6CC9" w:rsidRDefault="000C6CC9" w:rsidP="003A05FF">
      <w:pPr>
        <w:pStyle w:val="PlainText"/>
        <w:spacing w:before="156" w:after="156" w:line="240" w:lineRule="auto"/>
        <w:jc w:val="center"/>
        <w:outlineLvl w:val="0"/>
        <w:rPr>
          <w:b/>
          <w:sz w:val="30"/>
          <w:szCs w:val="30"/>
        </w:rPr>
      </w:pPr>
      <w:r>
        <w:rPr>
          <w:rFonts w:hint="eastAsia"/>
          <w:b/>
          <w:sz w:val="30"/>
          <w:szCs w:val="30"/>
        </w:rPr>
        <w:t>合同条款</w:t>
      </w:r>
    </w:p>
    <w:p w:rsidR="000C6CC9" w:rsidRDefault="000C6CC9">
      <w:pPr>
        <w:spacing w:line="360" w:lineRule="auto"/>
        <w:rPr>
          <w:rFonts w:hAnsi="宋体"/>
          <w:szCs w:val="21"/>
        </w:rPr>
      </w:pPr>
      <w:r>
        <w:rPr>
          <w:rFonts w:hAnsi="宋体" w:hint="eastAsia"/>
          <w:szCs w:val="21"/>
        </w:rPr>
        <w:t>项目名称：</w:t>
      </w:r>
      <w:r>
        <w:rPr>
          <w:rFonts w:hAnsi="宋体"/>
          <w:szCs w:val="21"/>
        </w:rPr>
        <w:t>2017</w:t>
      </w:r>
      <w:r>
        <w:rPr>
          <w:rFonts w:hAnsi="宋体" w:hint="eastAsia"/>
          <w:szCs w:val="21"/>
        </w:rPr>
        <w:t>年临海市道路交通事故隐患整改工程道路亮化</w:t>
      </w:r>
      <w:r>
        <w:rPr>
          <w:rFonts w:hAnsi="宋体"/>
          <w:szCs w:val="21"/>
        </w:rPr>
        <w:t xml:space="preserve"> (</w:t>
      </w:r>
      <w:r>
        <w:rPr>
          <w:rFonts w:hAnsi="宋体" w:hint="eastAsia"/>
          <w:szCs w:val="21"/>
        </w:rPr>
        <w:t>路</w:t>
      </w:r>
      <w:bookmarkStart w:id="0" w:name="_GoBack"/>
      <w:bookmarkEnd w:id="0"/>
      <w:r>
        <w:rPr>
          <w:rFonts w:hAnsi="宋体" w:hint="eastAsia"/>
          <w:szCs w:val="21"/>
        </w:rPr>
        <w:t>灯采购</w:t>
      </w:r>
      <w:r>
        <w:rPr>
          <w:rFonts w:hAnsi="宋体"/>
          <w:szCs w:val="21"/>
        </w:rPr>
        <w:t xml:space="preserve">)  </w:t>
      </w:r>
    </w:p>
    <w:p w:rsidR="000C6CC9" w:rsidRDefault="000C6CC9">
      <w:pPr>
        <w:spacing w:line="360" w:lineRule="auto"/>
        <w:rPr>
          <w:rFonts w:hAnsi="宋体"/>
          <w:szCs w:val="21"/>
        </w:rPr>
      </w:pPr>
      <w:r>
        <w:rPr>
          <w:rFonts w:hAnsi="宋体" w:hint="eastAsia"/>
          <w:szCs w:val="21"/>
        </w:rPr>
        <w:t>项目编号：</w:t>
      </w:r>
      <w:r>
        <w:rPr>
          <w:rFonts w:hAnsi="宋体"/>
          <w:szCs w:val="21"/>
        </w:rPr>
        <w:t>TZZX[2018]2-1</w:t>
      </w:r>
      <w:r>
        <w:rPr>
          <w:rFonts w:hAnsi="宋体" w:hint="eastAsia"/>
          <w:szCs w:val="21"/>
        </w:rPr>
        <w:t>号</w:t>
      </w:r>
    </w:p>
    <w:p w:rsidR="000C6CC9" w:rsidRDefault="000C6CC9">
      <w:pPr>
        <w:pStyle w:val="PlainText"/>
        <w:snapToGrid w:val="0"/>
        <w:spacing w:beforeLines="0" w:afterLines="0" w:line="360" w:lineRule="auto"/>
        <w:rPr>
          <w:rFonts w:hAnsi="宋体"/>
          <w:sz w:val="21"/>
          <w:szCs w:val="21"/>
        </w:rPr>
      </w:pPr>
      <w:r>
        <w:rPr>
          <w:rFonts w:hAnsi="宋体" w:hint="eastAsia"/>
          <w:sz w:val="21"/>
          <w:szCs w:val="21"/>
        </w:rPr>
        <w:t>甲方：（买方）</w:t>
      </w:r>
      <w:r>
        <w:rPr>
          <w:rFonts w:hAnsi="宋体"/>
          <w:sz w:val="21"/>
          <w:szCs w:val="21"/>
        </w:rPr>
        <w:t xml:space="preserve"> </w:t>
      </w:r>
      <w:r>
        <w:rPr>
          <w:rFonts w:hAnsi="宋体" w:hint="eastAsia"/>
          <w:sz w:val="21"/>
          <w:szCs w:val="21"/>
        </w:rPr>
        <w:t>临海市公路管理局</w:t>
      </w:r>
      <w:r>
        <w:rPr>
          <w:rFonts w:hAnsi="宋体"/>
          <w:sz w:val="21"/>
          <w:szCs w:val="21"/>
        </w:rPr>
        <w:t xml:space="preserve">     </w:t>
      </w:r>
      <w:r>
        <w:rPr>
          <w:rFonts w:hAnsi="宋体" w:hint="eastAsia"/>
          <w:sz w:val="21"/>
          <w:szCs w:val="21"/>
        </w:rPr>
        <w:t>乙方：（卖方）浙江阳光照明电器集团股份有限公司</w:t>
      </w:r>
    </w:p>
    <w:p w:rsidR="000C6CC9" w:rsidRDefault="000C6CC9">
      <w:pPr>
        <w:pStyle w:val="PlainText"/>
        <w:snapToGrid w:val="0"/>
        <w:spacing w:beforeLines="0" w:afterLines="0" w:line="360" w:lineRule="auto"/>
        <w:rPr>
          <w:b/>
          <w:sz w:val="21"/>
          <w:szCs w:val="21"/>
        </w:rPr>
      </w:pPr>
      <w:r>
        <w:rPr>
          <w:rFonts w:hAnsi="宋体" w:hint="eastAsia"/>
          <w:sz w:val="21"/>
          <w:szCs w:val="21"/>
        </w:rPr>
        <w:t>见证方：台州中兴建设工程咨询有限公司</w:t>
      </w:r>
    </w:p>
    <w:p w:rsidR="000C6CC9" w:rsidRDefault="000C6CC9">
      <w:pPr>
        <w:pStyle w:val="PlainText"/>
        <w:snapToGrid w:val="0"/>
        <w:spacing w:beforeLines="0" w:afterLines="0" w:line="360" w:lineRule="auto"/>
        <w:rPr>
          <w:rFonts w:hAnsi="宋体"/>
          <w:b/>
          <w:sz w:val="21"/>
          <w:szCs w:val="21"/>
        </w:rPr>
      </w:pPr>
      <w:r>
        <w:rPr>
          <w:rFonts w:hAnsi="宋体" w:hint="eastAsia"/>
          <w:sz w:val="21"/>
          <w:szCs w:val="21"/>
        </w:rPr>
        <w:t>乙双方根据</w:t>
      </w:r>
      <w:r>
        <w:rPr>
          <w:rFonts w:hAnsi="宋体"/>
          <w:sz w:val="21"/>
          <w:szCs w:val="21"/>
          <w:u w:val="single"/>
        </w:rPr>
        <w:t xml:space="preserve">  2017</w:t>
      </w:r>
      <w:r>
        <w:rPr>
          <w:rFonts w:hAnsi="宋体" w:hint="eastAsia"/>
          <w:sz w:val="21"/>
          <w:szCs w:val="21"/>
          <w:u w:val="single"/>
        </w:rPr>
        <w:t>年临海市道路交通事故隐患整改工程道路亮化</w:t>
      </w:r>
      <w:r>
        <w:rPr>
          <w:rFonts w:hAnsi="宋体"/>
          <w:sz w:val="21"/>
          <w:szCs w:val="21"/>
          <w:u w:val="single"/>
        </w:rPr>
        <w:t xml:space="preserve"> (</w:t>
      </w:r>
      <w:r>
        <w:rPr>
          <w:rFonts w:hAnsi="宋体" w:hint="eastAsia"/>
          <w:sz w:val="21"/>
          <w:szCs w:val="21"/>
          <w:u w:val="single"/>
        </w:rPr>
        <w:t>路灯采购</w:t>
      </w:r>
      <w:r>
        <w:rPr>
          <w:rFonts w:hAnsi="宋体"/>
          <w:sz w:val="21"/>
          <w:szCs w:val="21"/>
          <w:u w:val="single"/>
        </w:rPr>
        <w:t>)</w:t>
      </w:r>
      <w:r>
        <w:rPr>
          <w:rFonts w:hAnsi="宋体"/>
          <w:sz w:val="21"/>
          <w:szCs w:val="21"/>
        </w:rPr>
        <w:t xml:space="preserve"> </w:t>
      </w:r>
      <w:r>
        <w:rPr>
          <w:rFonts w:hAnsi="宋体" w:hint="eastAsia"/>
          <w:sz w:val="21"/>
          <w:szCs w:val="21"/>
        </w:rPr>
        <w:t>项目公开招标的结果，签署本合同。</w:t>
      </w:r>
    </w:p>
    <w:p w:rsidR="000C6CC9" w:rsidRDefault="000C6CC9">
      <w:pPr>
        <w:pStyle w:val="PlainText"/>
        <w:numPr>
          <w:ilvl w:val="0"/>
          <w:numId w:val="1"/>
        </w:numPr>
        <w:snapToGrid w:val="0"/>
        <w:spacing w:beforeLines="0" w:afterLines="0" w:line="360" w:lineRule="auto"/>
        <w:rPr>
          <w:rFonts w:hAnsi="宋体"/>
          <w:b/>
          <w:sz w:val="21"/>
          <w:szCs w:val="21"/>
        </w:rPr>
      </w:pPr>
      <w:r>
        <w:rPr>
          <w:rFonts w:hAnsi="宋体" w:hint="eastAsia"/>
          <w:b/>
          <w:sz w:val="21"/>
          <w:szCs w:val="21"/>
        </w:rPr>
        <w:t>货物内容</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6"/>
        <w:gridCol w:w="1770"/>
        <w:gridCol w:w="3620"/>
        <w:gridCol w:w="1075"/>
        <w:gridCol w:w="1260"/>
        <w:gridCol w:w="1331"/>
      </w:tblGrid>
      <w:tr w:rsidR="000C6CC9">
        <w:trPr>
          <w:trHeight w:val="608"/>
          <w:jc w:val="center"/>
        </w:trPr>
        <w:tc>
          <w:tcPr>
            <w:tcW w:w="686" w:type="dxa"/>
            <w:vAlign w:val="center"/>
          </w:tcPr>
          <w:p w:rsidR="000C6CC9" w:rsidRDefault="000C6CC9">
            <w:pPr>
              <w:spacing w:line="480" w:lineRule="auto"/>
              <w:jc w:val="center"/>
              <w:rPr>
                <w:rFonts w:ascii="宋体" w:cs="宋体"/>
                <w:b/>
                <w:szCs w:val="21"/>
              </w:rPr>
            </w:pPr>
            <w:r>
              <w:rPr>
                <w:rFonts w:ascii="宋体" w:hAnsi="宋体" w:cs="宋体" w:hint="eastAsia"/>
                <w:b/>
                <w:szCs w:val="21"/>
              </w:rPr>
              <w:t>序号</w:t>
            </w:r>
          </w:p>
        </w:tc>
        <w:tc>
          <w:tcPr>
            <w:tcW w:w="1770" w:type="dxa"/>
            <w:vAlign w:val="center"/>
          </w:tcPr>
          <w:p w:rsidR="000C6CC9" w:rsidRDefault="000C6CC9">
            <w:pPr>
              <w:spacing w:line="480" w:lineRule="auto"/>
              <w:jc w:val="center"/>
              <w:rPr>
                <w:rFonts w:ascii="宋体" w:cs="宋体"/>
                <w:b/>
                <w:szCs w:val="21"/>
              </w:rPr>
            </w:pPr>
            <w:r>
              <w:rPr>
                <w:rFonts w:ascii="宋体" w:hAnsi="宋体" w:cs="宋体" w:hint="eastAsia"/>
                <w:b/>
                <w:szCs w:val="21"/>
              </w:rPr>
              <w:t>设备名称</w:t>
            </w:r>
          </w:p>
        </w:tc>
        <w:tc>
          <w:tcPr>
            <w:tcW w:w="3620" w:type="dxa"/>
            <w:vAlign w:val="center"/>
          </w:tcPr>
          <w:p w:rsidR="000C6CC9" w:rsidRDefault="000C6CC9">
            <w:pPr>
              <w:spacing w:line="480" w:lineRule="auto"/>
              <w:jc w:val="center"/>
              <w:rPr>
                <w:rFonts w:ascii="宋体" w:cs="宋体"/>
                <w:b/>
                <w:szCs w:val="21"/>
              </w:rPr>
            </w:pPr>
            <w:r>
              <w:rPr>
                <w:rFonts w:ascii="宋体" w:hAnsi="宋体" w:cs="宋体" w:hint="eastAsia"/>
                <w:b/>
                <w:szCs w:val="21"/>
              </w:rPr>
              <w:t>品牌规格型号</w:t>
            </w:r>
          </w:p>
        </w:tc>
        <w:tc>
          <w:tcPr>
            <w:tcW w:w="1075" w:type="dxa"/>
            <w:vAlign w:val="center"/>
          </w:tcPr>
          <w:p w:rsidR="000C6CC9" w:rsidRDefault="000C6CC9">
            <w:pPr>
              <w:spacing w:line="480" w:lineRule="auto"/>
              <w:jc w:val="center"/>
              <w:rPr>
                <w:rFonts w:ascii="宋体" w:cs="宋体"/>
                <w:b/>
                <w:szCs w:val="21"/>
              </w:rPr>
            </w:pPr>
            <w:r>
              <w:rPr>
                <w:rFonts w:ascii="宋体" w:hAnsi="宋体" w:cs="宋体" w:hint="eastAsia"/>
                <w:b/>
                <w:szCs w:val="21"/>
              </w:rPr>
              <w:t>数量</w:t>
            </w:r>
            <w:r>
              <w:rPr>
                <w:rFonts w:ascii="宋体" w:hAnsi="宋体" w:cs="宋体"/>
                <w:b/>
                <w:szCs w:val="21"/>
              </w:rPr>
              <w:t>/</w:t>
            </w:r>
            <w:r>
              <w:rPr>
                <w:rFonts w:ascii="宋体" w:hAnsi="宋体" w:cs="宋体" w:hint="eastAsia"/>
                <w:b/>
                <w:szCs w:val="21"/>
              </w:rPr>
              <w:t>套</w:t>
            </w:r>
          </w:p>
        </w:tc>
        <w:tc>
          <w:tcPr>
            <w:tcW w:w="1260" w:type="dxa"/>
            <w:vAlign w:val="center"/>
          </w:tcPr>
          <w:p w:rsidR="000C6CC9" w:rsidRDefault="000C6CC9">
            <w:pPr>
              <w:spacing w:line="480" w:lineRule="auto"/>
              <w:jc w:val="center"/>
              <w:rPr>
                <w:rFonts w:ascii="宋体" w:cs="宋体"/>
                <w:b/>
                <w:szCs w:val="21"/>
              </w:rPr>
            </w:pPr>
            <w:r>
              <w:rPr>
                <w:rFonts w:ascii="宋体" w:hAnsi="宋体" w:cs="宋体" w:hint="eastAsia"/>
                <w:b/>
                <w:szCs w:val="21"/>
              </w:rPr>
              <w:t>单价</w:t>
            </w:r>
            <w:r>
              <w:rPr>
                <w:rFonts w:ascii="宋体" w:hAnsi="宋体" w:cs="宋体"/>
                <w:b/>
                <w:szCs w:val="21"/>
              </w:rPr>
              <w:t>/</w:t>
            </w:r>
            <w:r>
              <w:rPr>
                <w:rFonts w:ascii="宋体" w:hAnsi="宋体" w:cs="宋体" w:hint="eastAsia"/>
                <w:b/>
                <w:szCs w:val="21"/>
              </w:rPr>
              <w:t>元</w:t>
            </w:r>
          </w:p>
        </w:tc>
        <w:tc>
          <w:tcPr>
            <w:tcW w:w="1331" w:type="dxa"/>
            <w:vAlign w:val="center"/>
          </w:tcPr>
          <w:p w:rsidR="000C6CC9" w:rsidRDefault="000C6CC9">
            <w:pPr>
              <w:spacing w:line="480" w:lineRule="auto"/>
              <w:jc w:val="center"/>
              <w:rPr>
                <w:rFonts w:ascii="宋体" w:cs="宋体"/>
                <w:b/>
                <w:szCs w:val="21"/>
              </w:rPr>
            </w:pPr>
            <w:r>
              <w:rPr>
                <w:rFonts w:ascii="宋体" w:hAnsi="宋体" w:cs="宋体" w:hint="eastAsia"/>
                <w:b/>
                <w:szCs w:val="21"/>
              </w:rPr>
              <w:t>总价</w:t>
            </w:r>
            <w:r>
              <w:rPr>
                <w:rFonts w:ascii="宋体" w:hAnsi="宋体" w:cs="宋体"/>
                <w:b/>
                <w:szCs w:val="21"/>
              </w:rPr>
              <w:t>/</w:t>
            </w:r>
            <w:r>
              <w:rPr>
                <w:rFonts w:ascii="宋体" w:hAnsi="宋体" w:cs="宋体" w:hint="eastAsia"/>
                <w:b/>
                <w:szCs w:val="21"/>
              </w:rPr>
              <w:t>元</w:t>
            </w:r>
          </w:p>
        </w:tc>
      </w:tr>
      <w:tr w:rsidR="000C6CC9">
        <w:trPr>
          <w:trHeight w:val="20"/>
          <w:jc w:val="center"/>
        </w:trPr>
        <w:tc>
          <w:tcPr>
            <w:tcW w:w="686" w:type="dxa"/>
            <w:vAlign w:val="center"/>
          </w:tcPr>
          <w:p w:rsidR="000C6CC9" w:rsidRDefault="000C6CC9">
            <w:pPr>
              <w:snapToGrid w:val="0"/>
              <w:spacing w:line="360" w:lineRule="auto"/>
              <w:jc w:val="center"/>
              <w:rPr>
                <w:rFonts w:ascii="宋体" w:cs="宋体"/>
                <w:kern w:val="0"/>
                <w:szCs w:val="21"/>
              </w:rPr>
            </w:pPr>
            <w:r>
              <w:rPr>
                <w:rFonts w:ascii="宋体" w:hAnsi="宋体" w:cs="宋体"/>
                <w:szCs w:val="21"/>
              </w:rPr>
              <w:t>1</w:t>
            </w:r>
          </w:p>
        </w:tc>
        <w:tc>
          <w:tcPr>
            <w:tcW w:w="1770" w:type="dxa"/>
            <w:vAlign w:val="center"/>
          </w:tcPr>
          <w:p w:rsidR="000C6CC9" w:rsidRDefault="000C6CC9">
            <w:pPr>
              <w:snapToGrid w:val="0"/>
              <w:spacing w:line="360" w:lineRule="auto"/>
              <w:rPr>
                <w:rFonts w:ascii="宋体" w:cs="宋体"/>
                <w:kern w:val="0"/>
                <w:szCs w:val="21"/>
              </w:rPr>
            </w:pPr>
            <w:r>
              <w:rPr>
                <w:rFonts w:ascii="宋体" w:hAnsi="宋体" w:cs="宋体" w:hint="eastAsia"/>
                <w:szCs w:val="21"/>
              </w:rPr>
              <w:t>单挑式常规照明灯具：</w:t>
            </w:r>
            <w:r>
              <w:rPr>
                <w:rFonts w:ascii="宋体" w:hAnsi="宋体" w:cs="宋体"/>
                <w:szCs w:val="21"/>
              </w:rPr>
              <w:t>H=8m</w:t>
            </w:r>
            <w:r>
              <w:rPr>
                <w:rFonts w:ascii="宋体" w:hAnsi="宋体" w:cs="宋体" w:hint="eastAsia"/>
                <w:szCs w:val="21"/>
              </w:rPr>
              <w:t>灯杆</w:t>
            </w:r>
          </w:p>
        </w:tc>
        <w:tc>
          <w:tcPr>
            <w:tcW w:w="3620" w:type="dxa"/>
            <w:vAlign w:val="center"/>
          </w:tcPr>
          <w:p w:rsidR="000C6CC9" w:rsidRDefault="000C6CC9">
            <w:pPr>
              <w:rPr>
                <w:rFonts w:ascii="宋体" w:cs="宋体"/>
                <w:b/>
                <w:szCs w:val="21"/>
              </w:rPr>
            </w:pPr>
            <w:r>
              <w:rPr>
                <w:rFonts w:ascii="宋体" w:hAnsi="宋体" w:cs="宋体" w:hint="eastAsia"/>
                <w:color w:val="000000"/>
                <w:szCs w:val="21"/>
              </w:rPr>
              <w:t>灯杆为圆形变径拔梢灯杆，采用</w:t>
            </w:r>
            <w:r>
              <w:rPr>
                <w:rFonts w:ascii="宋体" w:hAnsi="宋体" w:cs="宋体"/>
                <w:color w:val="000000"/>
                <w:szCs w:val="21"/>
              </w:rPr>
              <w:t>SS400</w:t>
            </w:r>
            <w:r>
              <w:rPr>
                <w:rFonts w:ascii="宋体" w:hAnsi="宋体" w:cs="宋体" w:hint="eastAsia"/>
                <w:color w:val="000000"/>
                <w:szCs w:val="21"/>
              </w:rPr>
              <w:t>高强度钢板制作，壁厚</w:t>
            </w:r>
            <w:r>
              <w:rPr>
                <w:rFonts w:ascii="宋体" w:hAnsi="宋体" w:cs="宋体"/>
                <w:color w:val="000000"/>
                <w:szCs w:val="21"/>
              </w:rPr>
              <w:t>4mm</w:t>
            </w:r>
            <w:r>
              <w:rPr>
                <w:rFonts w:ascii="宋体" w:hAnsi="宋体" w:cs="宋体" w:hint="eastAsia"/>
                <w:color w:val="000000"/>
                <w:szCs w:val="21"/>
              </w:rPr>
              <w:t>，上口径为</w:t>
            </w:r>
            <w:r>
              <w:rPr>
                <w:rFonts w:ascii="宋体" w:hAnsi="宋体" w:cs="宋体"/>
                <w:color w:val="000000"/>
                <w:szCs w:val="21"/>
              </w:rPr>
              <w:t>90mm</w:t>
            </w:r>
            <w:r>
              <w:rPr>
                <w:rFonts w:ascii="宋体" w:hAnsi="宋体" w:cs="宋体" w:hint="eastAsia"/>
                <w:color w:val="000000"/>
                <w:szCs w:val="21"/>
              </w:rPr>
              <w:t>，下口径为</w:t>
            </w:r>
            <w:r>
              <w:rPr>
                <w:rFonts w:ascii="宋体" w:hAnsi="宋体" w:cs="宋体"/>
                <w:color w:val="000000"/>
                <w:szCs w:val="21"/>
              </w:rPr>
              <w:t>220mm</w:t>
            </w:r>
            <w:r>
              <w:rPr>
                <w:rFonts w:ascii="宋体" w:hAnsi="宋体" w:cs="宋体" w:hint="eastAsia"/>
                <w:color w:val="000000"/>
                <w:szCs w:val="21"/>
              </w:rPr>
              <w:t>，灯杆表面酸洗除锈后热镀锌处理，然后采用聚酯抗紫外线塑粉喷涂（含灯杆接线板至灯头电线（杆内穿线要求采用三芯护套线）等相关附件及一切相关费用）</w:t>
            </w:r>
          </w:p>
        </w:tc>
        <w:tc>
          <w:tcPr>
            <w:tcW w:w="1075" w:type="dxa"/>
            <w:vAlign w:val="center"/>
          </w:tcPr>
          <w:p w:rsidR="000C6CC9" w:rsidRDefault="000C6CC9">
            <w:pPr>
              <w:jc w:val="center"/>
              <w:rPr>
                <w:rFonts w:ascii="宋体" w:cs="宋体"/>
                <w:kern w:val="0"/>
                <w:szCs w:val="21"/>
              </w:rPr>
            </w:pPr>
            <w:r>
              <w:rPr>
                <w:rFonts w:ascii="宋体" w:hAnsi="宋体" w:cs="宋体"/>
                <w:color w:val="000000"/>
                <w:szCs w:val="21"/>
              </w:rPr>
              <w:t>1</w:t>
            </w:r>
          </w:p>
        </w:tc>
        <w:tc>
          <w:tcPr>
            <w:tcW w:w="1260" w:type="dxa"/>
            <w:vAlign w:val="center"/>
          </w:tcPr>
          <w:p w:rsidR="000C6CC9" w:rsidRDefault="000C6CC9">
            <w:pPr>
              <w:spacing w:line="480" w:lineRule="auto"/>
              <w:jc w:val="center"/>
              <w:rPr>
                <w:rFonts w:ascii="宋体" w:hAnsi="宋体" w:cs="宋体"/>
                <w:b/>
                <w:szCs w:val="21"/>
              </w:rPr>
            </w:pPr>
            <w:r>
              <w:rPr>
                <w:rFonts w:ascii="宋体" w:hAnsi="宋体" w:cs="宋体"/>
                <w:b/>
                <w:szCs w:val="21"/>
              </w:rPr>
              <w:t>1800</w:t>
            </w:r>
          </w:p>
        </w:tc>
        <w:tc>
          <w:tcPr>
            <w:tcW w:w="1331" w:type="dxa"/>
            <w:vAlign w:val="center"/>
          </w:tcPr>
          <w:p w:rsidR="000C6CC9" w:rsidRDefault="000C6CC9">
            <w:pPr>
              <w:spacing w:line="480" w:lineRule="auto"/>
              <w:jc w:val="center"/>
              <w:rPr>
                <w:rFonts w:ascii="宋体" w:hAnsi="宋体" w:cs="宋体"/>
                <w:b/>
                <w:szCs w:val="21"/>
              </w:rPr>
            </w:pPr>
            <w:r>
              <w:rPr>
                <w:rFonts w:ascii="宋体" w:hAnsi="宋体" w:cs="宋体"/>
                <w:b/>
                <w:szCs w:val="21"/>
              </w:rPr>
              <w:t>1800</w:t>
            </w:r>
          </w:p>
        </w:tc>
      </w:tr>
      <w:tr w:rsidR="000C6CC9">
        <w:trPr>
          <w:trHeight w:val="630"/>
          <w:jc w:val="center"/>
        </w:trPr>
        <w:tc>
          <w:tcPr>
            <w:tcW w:w="686" w:type="dxa"/>
            <w:vAlign w:val="center"/>
          </w:tcPr>
          <w:p w:rsidR="000C6CC9" w:rsidRDefault="000C6CC9">
            <w:pPr>
              <w:snapToGrid w:val="0"/>
              <w:spacing w:line="360" w:lineRule="auto"/>
              <w:jc w:val="center"/>
              <w:rPr>
                <w:rFonts w:ascii="宋体" w:cs="宋体"/>
                <w:kern w:val="0"/>
                <w:szCs w:val="21"/>
              </w:rPr>
            </w:pPr>
            <w:r>
              <w:rPr>
                <w:rFonts w:ascii="宋体" w:hAnsi="宋体" w:cs="宋体"/>
                <w:szCs w:val="21"/>
              </w:rPr>
              <w:t>2</w:t>
            </w:r>
          </w:p>
        </w:tc>
        <w:tc>
          <w:tcPr>
            <w:tcW w:w="1770" w:type="dxa"/>
            <w:vAlign w:val="center"/>
          </w:tcPr>
          <w:p w:rsidR="000C6CC9" w:rsidRDefault="000C6CC9">
            <w:pPr>
              <w:snapToGrid w:val="0"/>
              <w:spacing w:line="360" w:lineRule="auto"/>
              <w:rPr>
                <w:rFonts w:ascii="宋体" w:cs="宋体"/>
                <w:kern w:val="0"/>
                <w:szCs w:val="21"/>
              </w:rPr>
            </w:pPr>
            <w:r>
              <w:rPr>
                <w:rFonts w:ascii="宋体" w:hAnsi="宋体" w:cs="宋体" w:hint="eastAsia"/>
                <w:szCs w:val="21"/>
              </w:rPr>
              <w:t>单挑式常规照明灯具：</w:t>
            </w:r>
            <w:r>
              <w:rPr>
                <w:rFonts w:ascii="宋体" w:hAnsi="宋体" w:cs="宋体"/>
                <w:szCs w:val="21"/>
              </w:rPr>
              <w:t>LED</w:t>
            </w:r>
            <w:r>
              <w:rPr>
                <w:rFonts w:ascii="宋体" w:hAnsi="宋体" w:cs="宋体" w:hint="eastAsia"/>
                <w:szCs w:val="21"/>
              </w:rPr>
              <w:t>灯头（</w:t>
            </w:r>
            <w:r>
              <w:rPr>
                <w:rFonts w:ascii="宋体" w:hAnsi="宋体" w:cs="宋体"/>
                <w:szCs w:val="21"/>
              </w:rPr>
              <w:t>120W</w:t>
            </w:r>
            <w:r>
              <w:rPr>
                <w:rFonts w:ascii="宋体" w:hAnsi="宋体" w:cs="宋体" w:hint="eastAsia"/>
                <w:szCs w:val="21"/>
              </w:rPr>
              <w:t>）</w:t>
            </w:r>
          </w:p>
        </w:tc>
        <w:tc>
          <w:tcPr>
            <w:tcW w:w="3620" w:type="dxa"/>
            <w:vAlign w:val="center"/>
          </w:tcPr>
          <w:p w:rsidR="000C6CC9" w:rsidRDefault="000C6CC9">
            <w:pPr>
              <w:rPr>
                <w:rFonts w:ascii="宋体" w:cs="宋体"/>
                <w:b/>
                <w:szCs w:val="21"/>
              </w:rPr>
            </w:pPr>
            <w:r>
              <w:rPr>
                <w:rFonts w:ascii="宋体" w:hAnsi="宋体" w:cs="宋体" w:hint="eastAsia"/>
                <w:color w:val="000000"/>
                <w:szCs w:val="21"/>
              </w:rPr>
              <w:t>光源采用</w:t>
            </w:r>
            <w:r>
              <w:rPr>
                <w:rFonts w:ascii="宋体" w:hAnsi="宋体" w:cs="宋体"/>
                <w:color w:val="000000"/>
                <w:szCs w:val="21"/>
              </w:rPr>
              <w:t>LED</w:t>
            </w:r>
            <w:r>
              <w:rPr>
                <w:rFonts w:ascii="宋体" w:hAnsi="宋体" w:cs="宋体" w:hint="eastAsia"/>
                <w:color w:val="000000"/>
                <w:szCs w:val="21"/>
              </w:rPr>
              <w:t>灯，光效不小于</w:t>
            </w:r>
            <w:r>
              <w:rPr>
                <w:rFonts w:ascii="宋体" w:hAnsi="宋体" w:cs="宋体"/>
                <w:color w:val="000000"/>
                <w:szCs w:val="21"/>
              </w:rPr>
              <w:t>140lm/W,</w:t>
            </w:r>
            <w:r>
              <w:rPr>
                <w:rFonts w:ascii="宋体" w:hAnsi="宋体" w:cs="宋体" w:hint="eastAsia"/>
                <w:color w:val="000000"/>
                <w:szCs w:val="21"/>
              </w:rPr>
              <w:t>仰角为</w:t>
            </w:r>
            <w:r>
              <w:rPr>
                <w:rFonts w:ascii="宋体" w:hAnsi="宋体" w:cs="宋体"/>
                <w:color w:val="000000"/>
                <w:szCs w:val="21"/>
              </w:rPr>
              <w:t>10</w:t>
            </w:r>
            <w:r>
              <w:rPr>
                <w:rFonts w:ascii="宋体" w:hAnsi="宋体" w:cs="宋体" w:hint="eastAsia"/>
                <w:color w:val="000000"/>
                <w:szCs w:val="21"/>
              </w:rPr>
              <w:t>°，光源功率</w:t>
            </w:r>
            <w:r>
              <w:rPr>
                <w:rFonts w:ascii="宋体" w:hAnsi="宋体" w:cs="宋体"/>
                <w:color w:val="000000"/>
                <w:szCs w:val="21"/>
              </w:rPr>
              <w:t>120W</w:t>
            </w:r>
            <w:r>
              <w:rPr>
                <w:rFonts w:ascii="宋体" w:hAnsi="宋体" w:cs="宋体" w:hint="eastAsia"/>
                <w:color w:val="000000"/>
                <w:szCs w:val="21"/>
              </w:rPr>
              <w:t>，色温</w:t>
            </w:r>
            <w:r>
              <w:rPr>
                <w:rFonts w:ascii="宋体" w:hAnsi="宋体" w:cs="宋体"/>
                <w:color w:val="000000"/>
                <w:szCs w:val="21"/>
              </w:rPr>
              <w:t>3500K</w:t>
            </w:r>
            <w:r>
              <w:rPr>
                <w:rFonts w:ascii="宋体" w:hAnsi="宋体" w:cs="宋体" w:hint="eastAsia"/>
                <w:color w:val="000000"/>
                <w:szCs w:val="21"/>
              </w:rPr>
              <w:t>，防护等级</w:t>
            </w:r>
            <w:r>
              <w:rPr>
                <w:rFonts w:ascii="宋体" w:hAnsi="宋体" w:cs="宋体"/>
                <w:color w:val="000000"/>
                <w:szCs w:val="21"/>
              </w:rPr>
              <w:t>IP65</w:t>
            </w:r>
          </w:p>
        </w:tc>
        <w:tc>
          <w:tcPr>
            <w:tcW w:w="1075" w:type="dxa"/>
            <w:vAlign w:val="center"/>
          </w:tcPr>
          <w:p w:rsidR="000C6CC9" w:rsidRDefault="000C6CC9">
            <w:pPr>
              <w:jc w:val="center"/>
              <w:rPr>
                <w:rFonts w:ascii="宋体" w:cs="宋体"/>
                <w:kern w:val="0"/>
                <w:szCs w:val="21"/>
              </w:rPr>
            </w:pPr>
            <w:r>
              <w:rPr>
                <w:rFonts w:ascii="宋体" w:hAnsi="宋体" w:cs="宋体"/>
                <w:color w:val="000000"/>
                <w:szCs w:val="21"/>
              </w:rPr>
              <w:t>1</w:t>
            </w:r>
          </w:p>
        </w:tc>
        <w:tc>
          <w:tcPr>
            <w:tcW w:w="1260" w:type="dxa"/>
            <w:vAlign w:val="center"/>
          </w:tcPr>
          <w:p w:rsidR="000C6CC9" w:rsidRDefault="000C6CC9">
            <w:pPr>
              <w:spacing w:line="480" w:lineRule="auto"/>
              <w:jc w:val="center"/>
              <w:rPr>
                <w:rFonts w:ascii="宋体" w:hAnsi="宋体" w:cs="宋体"/>
                <w:b/>
                <w:szCs w:val="21"/>
              </w:rPr>
            </w:pPr>
            <w:r>
              <w:rPr>
                <w:rFonts w:ascii="宋体" w:hAnsi="宋体" w:cs="宋体"/>
                <w:b/>
                <w:szCs w:val="21"/>
              </w:rPr>
              <w:t>890</w:t>
            </w:r>
          </w:p>
        </w:tc>
        <w:tc>
          <w:tcPr>
            <w:tcW w:w="1331" w:type="dxa"/>
            <w:vAlign w:val="center"/>
          </w:tcPr>
          <w:p w:rsidR="000C6CC9" w:rsidRDefault="000C6CC9">
            <w:pPr>
              <w:spacing w:line="480" w:lineRule="auto"/>
              <w:jc w:val="center"/>
              <w:rPr>
                <w:rFonts w:ascii="宋体" w:hAnsi="宋体" w:cs="宋体"/>
                <w:b/>
                <w:szCs w:val="21"/>
              </w:rPr>
            </w:pPr>
            <w:r>
              <w:rPr>
                <w:rFonts w:ascii="宋体" w:hAnsi="宋体" w:cs="宋体"/>
                <w:b/>
                <w:szCs w:val="21"/>
              </w:rPr>
              <w:t>890</w:t>
            </w:r>
          </w:p>
        </w:tc>
      </w:tr>
      <w:tr w:rsidR="000C6CC9">
        <w:trPr>
          <w:trHeight w:val="20"/>
          <w:jc w:val="center"/>
        </w:trPr>
        <w:tc>
          <w:tcPr>
            <w:tcW w:w="686" w:type="dxa"/>
            <w:vAlign w:val="center"/>
          </w:tcPr>
          <w:p w:rsidR="000C6CC9" w:rsidRDefault="000C6CC9">
            <w:pPr>
              <w:snapToGrid w:val="0"/>
              <w:spacing w:line="360" w:lineRule="auto"/>
              <w:jc w:val="center"/>
              <w:rPr>
                <w:rFonts w:ascii="宋体" w:cs="宋体"/>
                <w:kern w:val="0"/>
                <w:szCs w:val="21"/>
              </w:rPr>
            </w:pPr>
            <w:r>
              <w:rPr>
                <w:rFonts w:ascii="宋体" w:hAnsi="宋体" w:cs="宋体"/>
                <w:szCs w:val="21"/>
              </w:rPr>
              <w:t>3</w:t>
            </w:r>
          </w:p>
        </w:tc>
        <w:tc>
          <w:tcPr>
            <w:tcW w:w="1770" w:type="dxa"/>
            <w:vAlign w:val="center"/>
          </w:tcPr>
          <w:p w:rsidR="000C6CC9" w:rsidRDefault="000C6CC9">
            <w:pPr>
              <w:snapToGrid w:val="0"/>
              <w:spacing w:line="360" w:lineRule="auto"/>
              <w:rPr>
                <w:rFonts w:ascii="宋体" w:cs="宋体"/>
                <w:kern w:val="0"/>
                <w:szCs w:val="21"/>
              </w:rPr>
            </w:pPr>
            <w:r>
              <w:rPr>
                <w:rFonts w:ascii="宋体" w:hAnsi="宋体" w:cs="宋体" w:hint="eastAsia"/>
                <w:szCs w:val="21"/>
              </w:rPr>
              <w:t>单挑式常规照明灯具：</w:t>
            </w:r>
            <w:r>
              <w:rPr>
                <w:rFonts w:ascii="宋体" w:hAnsi="宋体" w:cs="宋体"/>
                <w:szCs w:val="21"/>
              </w:rPr>
              <w:t>H=10m</w:t>
            </w:r>
            <w:r>
              <w:rPr>
                <w:rFonts w:ascii="宋体" w:hAnsi="宋体" w:cs="宋体" w:hint="eastAsia"/>
                <w:szCs w:val="21"/>
              </w:rPr>
              <w:t>灯杆</w:t>
            </w:r>
          </w:p>
        </w:tc>
        <w:tc>
          <w:tcPr>
            <w:tcW w:w="3620" w:type="dxa"/>
            <w:vAlign w:val="center"/>
          </w:tcPr>
          <w:p w:rsidR="000C6CC9" w:rsidRDefault="000C6CC9">
            <w:pPr>
              <w:rPr>
                <w:rFonts w:ascii="宋体" w:cs="宋体"/>
                <w:b/>
                <w:szCs w:val="21"/>
              </w:rPr>
            </w:pPr>
            <w:r>
              <w:rPr>
                <w:rFonts w:ascii="宋体" w:hAnsi="宋体" w:cs="宋体" w:hint="eastAsia"/>
                <w:color w:val="000000"/>
                <w:szCs w:val="21"/>
              </w:rPr>
              <w:t>灯杆为圆形变径拔梢灯杆，采用</w:t>
            </w:r>
            <w:r>
              <w:rPr>
                <w:rFonts w:ascii="宋体" w:hAnsi="宋体" w:cs="宋体"/>
                <w:color w:val="000000"/>
                <w:szCs w:val="21"/>
              </w:rPr>
              <w:t>SS400</w:t>
            </w:r>
            <w:r>
              <w:rPr>
                <w:rFonts w:ascii="宋体" w:hAnsi="宋体" w:cs="宋体" w:hint="eastAsia"/>
                <w:color w:val="000000"/>
                <w:szCs w:val="21"/>
              </w:rPr>
              <w:t>高强度钢板制作，壁厚</w:t>
            </w:r>
            <w:r>
              <w:rPr>
                <w:rFonts w:ascii="宋体" w:hAnsi="宋体" w:cs="宋体"/>
                <w:color w:val="000000"/>
                <w:szCs w:val="21"/>
              </w:rPr>
              <w:t>4mm</w:t>
            </w:r>
            <w:r>
              <w:rPr>
                <w:rFonts w:ascii="宋体" w:hAnsi="宋体" w:cs="宋体" w:hint="eastAsia"/>
                <w:color w:val="000000"/>
                <w:szCs w:val="21"/>
              </w:rPr>
              <w:t>，上口径为</w:t>
            </w:r>
            <w:r>
              <w:rPr>
                <w:rFonts w:ascii="宋体" w:hAnsi="宋体" w:cs="宋体"/>
                <w:color w:val="000000"/>
                <w:szCs w:val="21"/>
              </w:rPr>
              <w:t>90mm</w:t>
            </w:r>
            <w:r>
              <w:rPr>
                <w:rFonts w:ascii="宋体" w:hAnsi="宋体" w:cs="宋体" w:hint="eastAsia"/>
                <w:color w:val="000000"/>
                <w:szCs w:val="21"/>
              </w:rPr>
              <w:t>，下口径为</w:t>
            </w:r>
            <w:r>
              <w:rPr>
                <w:rFonts w:ascii="宋体" w:hAnsi="宋体" w:cs="宋体"/>
                <w:color w:val="000000"/>
                <w:szCs w:val="21"/>
              </w:rPr>
              <w:t>220mm</w:t>
            </w:r>
            <w:r>
              <w:rPr>
                <w:rFonts w:ascii="宋体" w:hAnsi="宋体" w:cs="宋体" w:hint="eastAsia"/>
                <w:color w:val="000000"/>
                <w:szCs w:val="21"/>
              </w:rPr>
              <w:t>，灯杆表面酸洗除锈后热镀锌处理，然后采用聚酯抗紫外线塑粉喷涂（含灯杆接线板至灯头电线（杆内穿线要求采用三芯护套线）等相关附件及一切相关费用）</w:t>
            </w:r>
          </w:p>
        </w:tc>
        <w:tc>
          <w:tcPr>
            <w:tcW w:w="1075" w:type="dxa"/>
            <w:vAlign w:val="center"/>
          </w:tcPr>
          <w:p w:rsidR="000C6CC9" w:rsidRDefault="000C6CC9">
            <w:pPr>
              <w:jc w:val="center"/>
              <w:rPr>
                <w:rFonts w:ascii="宋体" w:cs="宋体"/>
                <w:kern w:val="0"/>
                <w:szCs w:val="21"/>
              </w:rPr>
            </w:pPr>
            <w:r>
              <w:rPr>
                <w:rFonts w:ascii="宋体" w:hAnsi="宋体" w:cs="宋体"/>
                <w:color w:val="000000"/>
                <w:szCs w:val="21"/>
              </w:rPr>
              <w:t>226</w:t>
            </w:r>
          </w:p>
        </w:tc>
        <w:tc>
          <w:tcPr>
            <w:tcW w:w="1260" w:type="dxa"/>
            <w:vAlign w:val="center"/>
          </w:tcPr>
          <w:p w:rsidR="000C6CC9" w:rsidRDefault="000C6CC9">
            <w:pPr>
              <w:spacing w:line="480" w:lineRule="auto"/>
              <w:jc w:val="center"/>
              <w:rPr>
                <w:rFonts w:ascii="宋体" w:hAnsi="宋体" w:cs="宋体"/>
                <w:b/>
                <w:szCs w:val="21"/>
              </w:rPr>
            </w:pPr>
            <w:r>
              <w:rPr>
                <w:rFonts w:ascii="宋体" w:hAnsi="宋体" w:cs="宋体"/>
                <w:b/>
                <w:szCs w:val="21"/>
              </w:rPr>
              <w:t>1900</w:t>
            </w:r>
          </w:p>
        </w:tc>
        <w:tc>
          <w:tcPr>
            <w:tcW w:w="1331" w:type="dxa"/>
            <w:vAlign w:val="center"/>
          </w:tcPr>
          <w:p w:rsidR="000C6CC9" w:rsidRDefault="000C6CC9">
            <w:pPr>
              <w:spacing w:line="480" w:lineRule="auto"/>
              <w:jc w:val="center"/>
              <w:rPr>
                <w:rFonts w:ascii="宋体" w:hAnsi="宋体" w:cs="宋体"/>
                <w:b/>
                <w:szCs w:val="21"/>
              </w:rPr>
            </w:pPr>
            <w:r>
              <w:rPr>
                <w:rFonts w:ascii="宋体" w:hAnsi="宋体" w:cs="宋体"/>
                <w:b/>
                <w:szCs w:val="21"/>
              </w:rPr>
              <w:t>429400</w:t>
            </w:r>
          </w:p>
        </w:tc>
      </w:tr>
      <w:tr w:rsidR="000C6CC9">
        <w:trPr>
          <w:trHeight w:val="20"/>
          <w:jc w:val="center"/>
        </w:trPr>
        <w:tc>
          <w:tcPr>
            <w:tcW w:w="686" w:type="dxa"/>
            <w:vAlign w:val="center"/>
          </w:tcPr>
          <w:p w:rsidR="000C6CC9" w:rsidRDefault="000C6CC9">
            <w:pPr>
              <w:snapToGrid w:val="0"/>
              <w:spacing w:line="360" w:lineRule="auto"/>
              <w:jc w:val="center"/>
              <w:rPr>
                <w:rFonts w:ascii="宋体" w:cs="宋体"/>
                <w:kern w:val="0"/>
                <w:szCs w:val="21"/>
              </w:rPr>
            </w:pPr>
            <w:r>
              <w:rPr>
                <w:rFonts w:ascii="宋体" w:hAnsi="宋体" w:cs="宋体"/>
                <w:szCs w:val="21"/>
              </w:rPr>
              <w:t>4</w:t>
            </w:r>
          </w:p>
        </w:tc>
        <w:tc>
          <w:tcPr>
            <w:tcW w:w="1770" w:type="dxa"/>
            <w:vAlign w:val="center"/>
          </w:tcPr>
          <w:p w:rsidR="000C6CC9" w:rsidRDefault="000C6CC9">
            <w:pPr>
              <w:snapToGrid w:val="0"/>
              <w:spacing w:line="360" w:lineRule="auto"/>
              <w:rPr>
                <w:rFonts w:ascii="宋体" w:cs="宋体"/>
                <w:kern w:val="0"/>
                <w:szCs w:val="21"/>
              </w:rPr>
            </w:pPr>
            <w:r>
              <w:rPr>
                <w:rFonts w:ascii="宋体" w:hAnsi="宋体" w:cs="宋体" w:hint="eastAsia"/>
                <w:szCs w:val="21"/>
              </w:rPr>
              <w:t>单挑式常规照明灯具：</w:t>
            </w:r>
            <w:r>
              <w:rPr>
                <w:rFonts w:ascii="宋体" w:hAnsi="宋体" w:cs="宋体"/>
                <w:szCs w:val="21"/>
              </w:rPr>
              <w:t>LED</w:t>
            </w:r>
            <w:r>
              <w:rPr>
                <w:rFonts w:ascii="宋体" w:hAnsi="宋体" w:cs="宋体" w:hint="eastAsia"/>
                <w:szCs w:val="21"/>
              </w:rPr>
              <w:t>灯头（</w:t>
            </w:r>
            <w:r>
              <w:rPr>
                <w:rFonts w:ascii="宋体" w:hAnsi="宋体" w:cs="宋体"/>
                <w:szCs w:val="21"/>
              </w:rPr>
              <w:t>120W</w:t>
            </w:r>
            <w:r>
              <w:rPr>
                <w:rFonts w:ascii="宋体" w:hAnsi="宋体" w:cs="宋体" w:hint="eastAsia"/>
                <w:szCs w:val="21"/>
              </w:rPr>
              <w:t>）</w:t>
            </w:r>
          </w:p>
        </w:tc>
        <w:tc>
          <w:tcPr>
            <w:tcW w:w="3620" w:type="dxa"/>
            <w:vAlign w:val="center"/>
          </w:tcPr>
          <w:p w:rsidR="000C6CC9" w:rsidRDefault="000C6CC9">
            <w:pPr>
              <w:rPr>
                <w:rFonts w:ascii="宋体" w:cs="宋体"/>
                <w:b/>
                <w:szCs w:val="21"/>
              </w:rPr>
            </w:pPr>
            <w:r>
              <w:rPr>
                <w:rFonts w:ascii="宋体" w:hAnsi="宋体" w:cs="宋体" w:hint="eastAsia"/>
                <w:color w:val="000000"/>
                <w:szCs w:val="21"/>
              </w:rPr>
              <w:t>光源采用</w:t>
            </w:r>
            <w:r>
              <w:rPr>
                <w:rFonts w:ascii="宋体" w:hAnsi="宋体" w:cs="宋体"/>
                <w:color w:val="000000"/>
                <w:szCs w:val="21"/>
              </w:rPr>
              <w:t>LED</w:t>
            </w:r>
            <w:r>
              <w:rPr>
                <w:rFonts w:ascii="宋体" w:hAnsi="宋体" w:cs="宋体" w:hint="eastAsia"/>
                <w:color w:val="000000"/>
                <w:szCs w:val="21"/>
              </w:rPr>
              <w:t>灯，光效不小于</w:t>
            </w:r>
            <w:r>
              <w:rPr>
                <w:rFonts w:ascii="宋体" w:hAnsi="宋体" w:cs="宋体"/>
                <w:color w:val="000000"/>
                <w:szCs w:val="21"/>
              </w:rPr>
              <w:t>140lm/W,</w:t>
            </w:r>
            <w:r>
              <w:rPr>
                <w:rFonts w:ascii="宋体" w:hAnsi="宋体" w:cs="宋体" w:hint="eastAsia"/>
                <w:color w:val="000000"/>
                <w:szCs w:val="21"/>
              </w:rPr>
              <w:t>仰角为</w:t>
            </w:r>
            <w:r>
              <w:rPr>
                <w:rFonts w:ascii="宋体" w:hAnsi="宋体" w:cs="宋体"/>
                <w:color w:val="000000"/>
                <w:szCs w:val="21"/>
              </w:rPr>
              <w:t>10</w:t>
            </w:r>
            <w:r>
              <w:rPr>
                <w:rFonts w:ascii="宋体" w:hAnsi="宋体" w:cs="宋体" w:hint="eastAsia"/>
                <w:color w:val="000000"/>
                <w:szCs w:val="21"/>
              </w:rPr>
              <w:t>°，光源功率</w:t>
            </w:r>
            <w:r>
              <w:rPr>
                <w:rFonts w:ascii="宋体" w:hAnsi="宋体" w:cs="宋体"/>
                <w:color w:val="000000"/>
                <w:szCs w:val="21"/>
              </w:rPr>
              <w:t>120W</w:t>
            </w:r>
            <w:r>
              <w:rPr>
                <w:rFonts w:ascii="宋体" w:hAnsi="宋体" w:cs="宋体" w:hint="eastAsia"/>
                <w:color w:val="000000"/>
                <w:szCs w:val="21"/>
              </w:rPr>
              <w:t>，色温</w:t>
            </w:r>
            <w:r>
              <w:rPr>
                <w:rFonts w:ascii="宋体" w:hAnsi="宋体" w:cs="宋体"/>
                <w:color w:val="000000"/>
                <w:szCs w:val="21"/>
              </w:rPr>
              <w:t>3500K</w:t>
            </w:r>
            <w:r>
              <w:rPr>
                <w:rFonts w:ascii="宋体" w:hAnsi="宋体" w:cs="宋体" w:hint="eastAsia"/>
                <w:color w:val="000000"/>
                <w:szCs w:val="21"/>
              </w:rPr>
              <w:t>，防护等级</w:t>
            </w:r>
            <w:r>
              <w:rPr>
                <w:rFonts w:ascii="宋体" w:hAnsi="宋体" w:cs="宋体"/>
                <w:color w:val="000000"/>
                <w:szCs w:val="21"/>
              </w:rPr>
              <w:t>IP65</w:t>
            </w:r>
          </w:p>
        </w:tc>
        <w:tc>
          <w:tcPr>
            <w:tcW w:w="1075" w:type="dxa"/>
            <w:vAlign w:val="center"/>
          </w:tcPr>
          <w:p w:rsidR="000C6CC9" w:rsidRDefault="000C6CC9">
            <w:pPr>
              <w:jc w:val="center"/>
              <w:rPr>
                <w:rFonts w:ascii="宋体" w:cs="宋体"/>
                <w:kern w:val="0"/>
                <w:szCs w:val="21"/>
              </w:rPr>
            </w:pPr>
            <w:r>
              <w:rPr>
                <w:rFonts w:ascii="宋体" w:hAnsi="宋体" w:cs="宋体"/>
                <w:color w:val="000000"/>
                <w:szCs w:val="21"/>
              </w:rPr>
              <w:t>226</w:t>
            </w:r>
          </w:p>
        </w:tc>
        <w:tc>
          <w:tcPr>
            <w:tcW w:w="1260" w:type="dxa"/>
            <w:vAlign w:val="center"/>
          </w:tcPr>
          <w:p w:rsidR="000C6CC9" w:rsidRDefault="000C6CC9">
            <w:pPr>
              <w:spacing w:line="480" w:lineRule="auto"/>
              <w:jc w:val="center"/>
              <w:rPr>
                <w:rFonts w:ascii="宋体" w:hAnsi="宋体" w:cs="宋体"/>
                <w:b/>
                <w:szCs w:val="21"/>
              </w:rPr>
            </w:pPr>
            <w:r>
              <w:rPr>
                <w:rFonts w:ascii="宋体" w:hAnsi="宋体" w:cs="宋体"/>
                <w:b/>
                <w:szCs w:val="21"/>
              </w:rPr>
              <w:t>890</w:t>
            </w:r>
          </w:p>
        </w:tc>
        <w:tc>
          <w:tcPr>
            <w:tcW w:w="1331" w:type="dxa"/>
            <w:vAlign w:val="center"/>
          </w:tcPr>
          <w:p w:rsidR="000C6CC9" w:rsidRDefault="000C6CC9">
            <w:pPr>
              <w:spacing w:line="480" w:lineRule="auto"/>
              <w:jc w:val="center"/>
              <w:rPr>
                <w:rFonts w:ascii="宋体" w:hAnsi="宋体" w:cs="宋体"/>
                <w:b/>
                <w:szCs w:val="21"/>
              </w:rPr>
            </w:pPr>
            <w:r>
              <w:rPr>
                <w:rFonts w:ascii="宋体" w:hAnsi="宋体" w:cs="宋体"/>
                <w:b/>
                <w:szCs w:val="21"/>
              </w:rPr>
              <w:t>201140</w:t>
            </w:r>
          </w:p>
        </w:tc>
      </w:tr>
      <w:tr w:rsidR="000C6CC9">
        <w:trPr>
          <w:trHeight w:val="20"/>
          <w:jc w:val="center"/>
        </w:trPr>
        <w:tc>
          <w:tcPr>
            <w:tcW w:w="686" w:type="dxa"/>
            <w:vAlign w:val="center"/>
          </w:tcPr>
          <w:p w:rsidR="000C6CC9" w:rsidRDefault="000C6CC9">
            <w:pPr>
              <w:snapToGrid w:val="0"/>
              <w:spacing w:line="360" w:lineRule="auto"/>
              <w:jc w:val="center"/>
              <w:rPr>
                <w:rFonts w:ascii="宋体" w:cs="宋体"/>
                <w:kern w:val="0"/>
                <w:szCs w:val="21"/>
              </w:rPr>
            </w:pPr>
            <w:r>
              <w:rPr>
                <w:rFonts w:ascii="宋体" w:hAnsi="宋体" w:cs="宋体"/>
                <w:szCs w:val="21"/>
              </w:rPr>
              <w:t>5</w:t>
            </w:r>
          </w:p>
        </w:tc>
        <w:tc>
          <w:tcPr>
            <w:tcW w:w="1770" w:type="dxa"/>
            <w:vAlign w:val="center"/>
          </w:tcPr>
          <w:p w:rsidR="000C6CC9" w:rsidRDefault="000C6CC9">
            <w:pPr>
              <w:snapToGrid w:val="0"/>
              <w:spacing w:line="360" w:lineRule="auto"/>
              <w:rPr>
                <w:rFonts w:ascii="宋体" w:cs="宋体"/>
                <w:kern w:val="0"/>
                <w:szCs w:val="21"/>
              </w:rPr>
            </w:pPr>
            <w:r>
              <w:rPr>
                <w:rFonts w:ascii="宋体" w:hAnsi="宋体" w:cs="宋体" w:hint="eastAsia"/>
                <w:szCs w:val="21"/>
              </w:rPr>
              <w:t>单挑式（自弯臂）常规照明灯具：</w:t>
            </w:r>
            <w:r>
              <w:rPr>
                <w:rFonts w:ascii="宋体" w:hAnsi="宋体" w:cs="宋体"/>
                <w:szCs w:val="21"/>
              </w:rPr>
              <w:t>H=10m</w:t>
            </w:r>
            <w:r>
              <w:rPr>
                <w:rFonts w:ascii="宋体" w:hAnsi="宋体" w:cs="宋体" w:hint="eastAsia"/>
                <w:szCs w:val="21"/>
              </w:rPr>
              <w:t>灯杆</w:t>
            </w:r>
          </w:p>
        </w:tc>
        <w:tc>
          <w:tcPr>
            <w:tcW w:w="3620" w:type="dxa"/>
            <w:vAlign w:val="center"/>
          </w:tcPr>
          <w:p w:rsidR="000C6CC9" w:rsidRDefault="000C6CC9">
            <w:pPr>
              <w:rPr>
                <w:rFonts w:ascii="宋体" w:cs="宋体"/>
                <w:b/>
                <w:szCs w:val="21"/>
              </w:rPr>
            </w:pPr>
            <w:r>
              <w:rPr>
                <w:rFonts w:ascii="宋体" w:hAnsi="宋体" w:cs="宋体" w:hint="eastAsia"/>
                <w:color w:val="000000"/>
                <w:szCs w:val="21"/>
              </w:rPr>
              <w:t>灯杆为圆形变径拔梢灯杆，采用</w:t>
            </w:r>
            <w:r>
              <w:rPr>
                <w:rFonts w:ascii="宋体" w:hAnsi="宋体" w:cs="宋体"/>
                <w:color w:val="000000"/>
                <w:szCs w:val="21"/>
              </w:rPr>
              <w:t>SS400</w:t>
            </w:r>
            <w:r>
              <w:rPr>
                <w:rFonts w:ascii="宋体" w:hAnsi="宋体" w:cs="宋体" w:hint="eastAsia"/>
                <w:color w:val="000000"/>
                <w:szCs w:val="21"/>
              </w:rPr>
              <w:t>高强度钢板制作，壁厚</w:t>
            </w:r>
            <w:r>
              <w:rPr>
                <w:rFonts w:ascii="宋体" w:hAnsi="宋体" w:cs="宋体"/>
                <w:color w:val="000000"/>
                <w:szCs w:val="21"/>
              </w:rPr>
              <w:t>4mm</w:t>
            </w:r>
            <w:r>
              <w:rPr>
                <w:rFonts w:ascii="宋体" w:hAnsi="宋体" w:cs="宋体" w:hint="eastAsia"/>
                <w:color w:val="000000"/>
                <w:szCs w:val="21"/>
              </w:rPr>
              <w:t>，上口径为</w:t>
            </w:r>
            <w:r>
              <w:rPr>
                <w:rFonts w:ascii="宋体" w:hAnsi="宋体" w:cs="宋体"/>
                <w:color w:val="000000"/>
                <w:szCs w:val="21"/>
              </w:rPr>
              <w:t>90mm</w:t>
            </w:r>
            <w:r>
              <w:rPr>
                <w:rFonts w:ascii="宋体" w:hAnsi="宋体" w:cs="宋体" w:hint="eastAsia"/>
                <w:color w:val="000000"/>
                <w:szCs w:val="21"/>
              </w:rPr>
              <w:t>，下口径为</w:t>
            </w:r>
            <w:r>
              <w:rPr>
                <w:rFonts w:ascii="宋体" w:hAnsi="宋体" w:cs="宋体"/>
                <w:color w:val="000000"/>
                <w:szCs w:val="21"/>
              </w:rPr>
              <w:t>220mm</w:t>
            </w:r>
            <w:r>
              <w:rPr>
                <w:rFonts w:ascii="宋体" w:hAnsi="宋体" w:cs="宋体" w:hint="eastAsia"/>
                <w:color w:val="000000"/>
                <w:szCs w:val="21"/>
              </w:rPr>
              <w:t>，灯杆表面酸洗除锈后热镀锌处理，然后采用聚酯抗紫外线塑粉喷涂（含灯杆接线板至灯头电线（杆内穿线要求采用三芯护套线）等相关附件及一切相关费用）</w:t>
            </w:r>
          </w:p>
        </w:tc>
        <w:tc>
          <w:tcPr>
            <w:tcW w:w="1075" w:type="dxa"/>
            <w:vAlign w:val="center"/>
          </w:tcPr>
          <w:p w:rsidR="000C6CC9" w:rsidRDefault="000C6CC9">
            <w:pPr>
              <w:jc w:val="center"/>
              <w:rPr>
                <w:rFonts w:ascii="宋体" w:cs="宋体"/>
                <w:kern w:val="0"/>
                <w:szCs w:val="21"/>
              </w:rPr>
            </w:pPr>
            <w:r>
              <w:rPr>
                <w:rFonts w:ascii="宋体" w:hAnsi="宋体" w:cs="宋体"/>
                <w:color w:val="000000"/>
                <w:szCs w:val="21"/>
              </w:rPr>
              <w:t>23</w:t>
            </w:r>
          </w:p>
        </w:tc>
        <w:tc>
          <w:tcPr>
            <w:tcW w:w="1260" w:type="dxa"/>
            <w:vAlign w:val="center"/>
          </w:tcPr>
          <w:p w:rsidR="000C6CC9" w:rsidRDefault="000C6CC9">
            <w:pPr>
              <w:spacing w:line="480" w:lineRule="auto"/>
              <w:jc w:val="center"/>
              <w:rPr>
                <w:rFonts w:ascii="宋体" w:hAnsi="宋体" w:cs="宋体"/>
                <w:b/>
                <w:szCs w:val="21"/>
              </w:rPr>
            </w:pPr>
            <w:r>
              <w:rPr>
                <w:rFonts w:ascii="宋体" w:hAnsi="宋体" w:cs="宋体"/>
                <w:b/>
                <w:szCs w:val="21"/>
              </w:rPr>
              <w:t>1900</w:t>
            </w:r>
          </w:p>
        </w:tc>
        <w:tc>
          <w:tcPr>
            <w:tcW w:w="1331" w:type="dxa"/>
            <w:vAlign w:val="center"/>
          </w:tcPr>
          <w:p w:rsidR="000C6CC9" w:rsidRDefault="000C6CC9">
            <w:pPr>
              <w:spacing w:line="480" w:lineRule="auto"/>
              <w:jc w:val="center"/>
              <w:rPr>
                <w:rFonts w:ascii="宋体" w:hAnsi="宋体" w:cs="宋体"/>
                <w:b/>
                <w:szCs w:val="21"/>
              </w:rPr>
            </w:pPr>
            <w:r>
              <w:rPr>
                <w:rFonts w:ascii="宋体" w:hAnsi="宋体" w:cs="宋体"/>
                <w:b/>
                <w:szCs w:val="21"/>
              </w:rPr>
              <w:t>43700</w:t>
            </w:r>
          </w:p>
        </w:tc>
      </w:tr>
      <w:tr w:rsidR="000C6CC9">
        <w:trPr>
          <w:trHeight w:val="20"/>
          <w:jc w:val="center"/>
        </w:trPr>
        <w:tc>
          <w:tcPr>
            <w:tcW w:w="686" w:type="dxa"/>
            <w:vAlign w:val="center"/>
          </w:tcPr>
          <w:p w:rsidR="000C6CC9" w:rsidRDefault="000C6CC9">
            <w:pPr>
              <w:snapToGrid w:val="0"/>
              <w:spacing w:line="360" w:lineRule="auto"/>
              <w:jc w:val="center"/>
              <w:rPr>
                <w:rFonts w:ascii="宋体" w:cs="宋体"/>
                <w:kern w:val="0"/>
                <w:szCs w:val="21"/>
              </w:rPr>
            </w:pPr>
            <w:r>
              <w:rPr>
                <w:rFonts w:ascii="宋体" w:hAnsi="宋体" w:cs="宋体"/>
                <w:szCs w:val="21"/>
              </w:rPr>
              <w:t>6</w:t>
            </w:r>
          </w:p>
        </w:tc>
        <w:tc>
          <w:tcPr>
            <w:tcW w:w="1770" w:type="dxa"/>
            <w:vAlign w:val="center"/>
          </w:tcPr>
          <w:p w:rsidR="000C6CC9" w:rsidRDefault="000C6CC9">
            <w:pPr>
              <w:snapToGrid w:val="0"/>
              <w:spacing w:line="360" w:lineRule="auto"/>
              <w:rPr>
                <w:rFonts w:ascii="宋体" w:cs="宋体"/>
                <w:kern w:val="0"/>
                <w:szCs w:val="21"/>
              </w:rPr>
            </w:pPr>
            <w:r>
              <w:rPr>
                <w:rFonts w:ascii="宋体" w:hAnsi="宋体" w:cs="宋体" w:hint="eastAsia"/>
                <w:szCs w:val="21"/>
              </w:rPr>
              <w:t>单挑式常规照明灯具：</w:t>
            </w:r>
            <w:r>
              <w:rPr>
                <w:rFonts w:ascii="宋体" w:hAnsi="宋体" w:cs="宋体"/>
                <w:szCs w:val="21"/>
              </w:rPr>
              <w:t>LED</w:t>
            </w:r>
            <w:r>
              <w:rPr>
                <w:rFonts w:ascii="宋体" w:hAnsi="宋体" w:cs="宋体" w:hint="eastAsia"/>
                <w:szCs w:val="21"/>
              </w:rPr>
              <w:t>灯头（</w:t>
            </w:r>
            <w:r>
              <w:rPr>
                <w:rFonts w:ascii="宋体" w:hAnsi="宋体" w:cs="宋体"/>
                <w:szCs w:val="21"/>
              </w:rPr>
              <w:t>120W</w:t>
            </w:r>
            <w:r>
              <w:rPr>
                <w:rFonts w:ascii="宋体" w:hAnsi="宋体" w:cs="宋体" w:hint="eastAsia"/>
                <w:szCs w:val="21"/>
              </w:rPr>
              <w:t>）</w:t>
            </w:r>
          </w:p>
        </w:tc>
        <w:tc>
          <w:tcPr>
            <w:tcW w:w="3620" w:type="dxa"/>
            <w:vAlign w:val="center"/>
          </w:tcPr>
          <w:p w:rsidR="000C6CC9" w:rsidRDefault="000C6CC9">
            <w:pPr>
              <w:rPr>
                <w:rFonts w:ascii="宋体" w:cs="宋体"/>
                <w:b/>
                <w:szCs w:val="21"/>
              </w:rPr>
            </w:pPr>
            <w:r>
              <w:rPr>
                <w:rFonts w:ascii="宋体" w:hAnsi="宋体" w:cs="宋体" w:hint="eastAsia"/>
                <w:color w:val="000000"/>
                <w:szCs w:val="21"/>
              </w:rPr>
              <w:t>光源采用</w:t>
            </w:r>
            <w:r>
              <w:rPr>
                <w:rFonts w:ascii="宋体" w:hAnsi="宋体" w:cs="宋体"/>
                <w:color w:val="000000"/>
                <w:szCs w:val="21"/>
              </w:rPr>
              <w:t>LED</w:t>
            </w:r>
            <w:r>
              <w:rPr>
                <w:rFonts w:ascii="宋体" w:hAnsi="宋体" w:cs="宋体" w:hint="eastAsia"/>
                <w:color w:val="000000"/>
                <w:szCs w:val="21"/>
              </w:rPr>
              <w:t>灯，光效不小于</w:t>
            </w:r>
            <w:r>
              <w:rPr>
                <w:rFonts w:ascii="宋体" w:hAnsi="宋体" w:cs="宋体"/>
                <w:color w:val="000000"/>
                <w:szCs w:val="21"/>
              </w:rPr>
              <w:t>140lm/W,</w:t>
            </w:r>
            <w:r>
              <w:rPr>
                <w:rFonts w:ascii="宋体" w:hAnsi="宋体" w:cs="宋体" w:hint="eastAsia"/>
                <w:color w:val="000000"/>
                <w:szCs w:val="21"/>
              </w:rPr>
              <w:t>仰角为</w:t>
            </w:r>
            <w:r>
              <w:rPr>
                <w:rFonts w:ascii="宋体" w:hAnsi="宋体" w:cs="宋体"/>
                <w:color w:val="000000"/>
                <w:szCs w:val="21"/>
              </w:rPr>
              <w:t>10</w:t>
            </w:r>
            <w:r>
              <w:rPr>
                <w:rFonts w:ascii="宋体" w:hAnsi="宋体" w:cs="宋体" w:hint="eastAsia"/>
                <w:color w:val="000000"/>
                <w:szCs w:val="21"/>
              </w:rPr>
              <w:t>°，光源功率</w:t>
            </w:r>
            <w:r>
              <w:rPr>
                <w:rFonts w:ascii="宋体" w:hAnsi="宋体" w:cs="宋体"/>
                <w:color w:val="000000"/>
                <w:szCs w:val="21"/>
              </w:rPr>
              <w:t>120W</w:t>
            </w:r>
            <w:r>
              <w:rPr>
                <w:rFonts w:ascii="宋体" w:hAnsi="宋体" w:cs="宋体" w:hint="eastAsia"/>
                <w:color w:val="000000"/>
                <w:szCs w:val="21"/>
              </w:rPr>
              <w:t>，色温</w:t>
            </w:r>
            <w:r>
              <w:rPr>
                <w:rFonts w:ascii="宋体" w:hAnsi="宋体" w:cs="宋体"/>
                <w:color w:val="000000"/>
                <w:szCs w:val="21"/>
              </w:rPr>
              <w:t>3500K</w:t>
            </w:r>
            <w:r>
              <w:rPr>
                <w:rFonts w:ascii="宋体" w:hAnsi="宋体" w:cs="宋体" w:hint="eastAsia"/>
                <w:color w:val="000000"/>
                <w:szCs w:val="21"/>
              </w:rPr>
              <w:t>，防护等级</w:t>
            </w:r>
            <w:r>
              <w:rPr>
                <w:rFonts w:ascii="宋体" w:hAnsi="宋体" w:cs="宋体"/>
                <w:color w:val="000000"/>
                <w:szCs w:val="21"/>
              </w:rPr>
              <w:t>IP65</w:t>
            </w:r>
          </w:p>
        </w:tc>
        <w:tc>
          <w:tcPr>
            <w:tcW w:w="1075" w:type="dxa"/>
            <w:vAlign w:val="center"/>
          </w:tcPr>
          <w:p w:rsidR="000C6CC9" w:rsidRDefault="000C6CC9">
            <w:pPr>
              <w:jc w:val="center"/>
              <w:rPr>
                <w:rFonts w:ascii="宋体" w:cs="宋体"/>
                <w:kern w:val="0"/>
                <w:szCs w:val="21"/>
              </w:rPr>
            </w:pPr>
            <w:r>
              <w:rPr>
                <w:rFonts w:ascii="宋体" w:hAnsi="宋体" w:cs="宋体"/>
                <w:color w:val="000000"/>
                <w:szCs w:val="21"/>
              </w:rPr>
              <w:t>23</w:t>
            </w:r>
          </w:p>
        </w:tc>
        <w:tc>
          <w:tcPr>
            <w:tcW w:w="1260" w:type="dxa"/>
            <w:vAlign w:val="center"/>
          </w:tcPr>
          <w:p w:rsidR="000C6CC9" w:rsidRDefault="000C6CC9">
            <w:pPr>
              <w:spacing w:line="480" w:lineRule="auto"/>
              <w:jc w:val="center"/>
              <w:rPr>
                <w:rFonts w:ascii="宋体" w:hAnsi="宋体" w:cs="宋体"/>
                <w:b/>
                <w:szCs w:val="21"/>
              </w:rPr>
            </w:pPr>
            <w:r>
              <w:rPr>
                <w:rFonts w:ascii="宋体" w:hAnsi="宋体" w:cs="宋体"/>
                <w:b/>
                <w:szCs w:val="21"/>
              </w:rPr>
              <w:t>890</w:t>
            </w:r>
          </w:p>
        </w:tc>
        <w:tc>
          <w:tcPr>
            <w:tcW w:w="1331" w:type="dxa"/>
            <w:vAlign w:val="center"/>
          </w:tcPr>
          <w:p w:rsidR="000C6CC9" w:rsidRDefault="000C6CC9">
            <w:pPr>
              <w:spacing w:line="480" w:lineRule="auto"/>
              <w:jc w:val="center"/>
              <w:rPr>
                <w:rFonts w:ascii="宋体" w:hAnsi="宋体" w:cs="宋体"/>
                <w:b/>
                <w:szCs w:val="21"/>
              </w:rPr>
            </w:pPr>
            <w:r>
              <w:rPr>
                <w:rFonts w:ascii="宋体" w:hAnsi="宋体" w:cs="宋体"/>
                <w:b/>
                <w:szCs w:val="21"/>
              </w:rPr>
              <w:t>20470</w:t>
            </w:r>
          </w:p>
        </w:tc>
      </w:tr>
      <w:tr w:rsidR="000C6CC9">
        <w:trPr>
          <w:trHeight w:val="20"/>
          <w:jc w:val="center"/>
        </w:trPr>
        <w:tc>
          <w:tcPr>
            <w:tcW w:w="686" w:type="dxa"/>
            <w:vAlign w:val="center"/>
          </w:tcPr>
          <w:p w:rsidR="000C6CC9" w:rsidRDefault="000C6CC9">
            <w:pPr>
              <w:snapToGrid w:val="0"/>
              <w:spacing w:line="360" w:lineRule="auto"/>
              <w:jc w:val="center"/>
              <w:rPr>
                <w:rFonts w:ascii="宋体" w:cs="宋体"/>
                <w:kern w:val="0"/>
                <w:szCs w:val="21"/>
              </w:rPr>
            </w:pPr>
            <w:r>
              <w:rPr>
                <w:rFonts w:ascii="宋体" w:hAnsi="宋体" w:cs="宋体"/>
                <w:szCs w:val="21"/>
              </w:rPr>
              <w:t>7</w:t>
            </w:r>
          </w:p>
        </w:tc>
        <w:tc>
          <w:tcPr>
            <w:tcW w:w="1770" w:type="dxa"/>
            <w:vAlign w:val="center"/>
          </w:tcPr>
          <w:p w:rsidR="000C6CC9" w:rsidRDefault="000C6CC9">
            <w:pPr>
              <w:snapToGrid w:val="0"/>
              <w:spacing w:line="360" w:lineRule="auto"/>
              <w:rPr>
                <w:rFonts w:ascii="宋体" w:cs="宋体"/>
                <w:kern w:val="0"/>
                <w:szCs w:val="21"/>
              </w:rPr>
            </w:pPr>
            <w:r>
              <w:rPr>
                <w:rFonts w:ascii="宋体" w:hAnsi="宋体" w:cs="宋体" w:hint="eastAsia"/>
                <w:szCs w:val="21"/>
              </w:rPr>
              <w:t>单挑式常规照明灯具：</w:t>
            </w:r>
            <w:r>
              <w:rPr>
                <w:rFonts w:ascii="宋体" w:hAnsi="宋体" w:cs="宋体"/>
                <w:szCs w:val="21"/>
              </w:rPr>
              <w:t>H=12m</w:t>
            </w:r>
            <w:r>
              <w:rPr>
                <w:rFonts w:ascii="宋体" w:hAnsi="宋体" w:cs="宋体" w:hint="eastAsia"/>
                <w:szCs w:val="21"/>
              </w:rPr>
              <w:t>灯杆</w:t>
            </w:r>
          </w:p>
        </w:tc>
        <w:tc>
          <w:tcPr>
            <w:tcW w:w="3620" w:type="dxa"/>
            <w:vAlign w:val="center"/>
          </w:tcPr>
          <w:p w:rsidR="000C6CC9" w:rsidRDefault="000C6CC9">
            <w:pPr>
              <w:rPr>
                <w:rFonts w:ascii="宋体" w:cs="宋体"/>
                <w:b/>
                <w:szCs w:val="21"/>
              </w:rPr>
            </w:pPr>
            <w:r>
              <w:rPr>
                <w:rFonts w:ascii="宋体" w:hAnsi="宋体" w:cs="宋体" w:hint="eastAsia"/>
                <w:color w:val="000000"/>
                <w:szCs w:val="21"/>
              </w:rPr>
              <w:t>灯杆为圆形变径拔梢灯杆，采用</w:t>
            </w:r>
            <w:r>
              <w:rPr>
                <w:rFonts w:ascii="宋体" w:hAnsi="宋体" w:cs="宋体"/>
                <w:color w:val="000000"/>
                <w:szCs w:val="21"/>
              </w:rPr>
              <w:t>SS400</w:t>
            </w:r>
            <w:r>
              <w:rPr>
                <w:rFonts w:ascii="宋体" w:hAnsi="宋体" w:cs="宋体" w:hint="eastAsia"/>
                <w:color w:val="000000"/>
                <w:szCs w:val="21"/>
              </w:rPr>
              <w:t>高强度钢板制作，壁厚</w:t>
            </w:r>
            <w:r>
              <w:rPr>
                <w:rFonts w:ascii="宋体" w:hAnsi="宋体" w:cs="宋体"/>
                <w:color w:val="000000"/>
                <w:szCs w:val="21"/>
              </w:rPr>
              <w:t>4mm</w:t>
            </w:r>
            <w:r>
              <w:rPr>
                <w:rFonts w:ascii="宋体" w:hAnsi="宋体" w:cs="宋体" w:hint="eastAsia"/>
                <w:color w:val="000000"/>
                <w:szCs w:val="21"/>
              </w:rPr>
              <w:t>，上口径为</w:t>
            </w:r>
            <w:r>
              <w:rPr>
                <w:rFonts w:ascii="宋体" w:hAnsi="宋体" w:cs="宋体"/>
                <w:color w:val="000000"/>
                <w:szCs w:val="21"/>
              </w:rPr>
              <w:t>90mm</w:t>
            </w:r>
            <w:r>
              <w:rPr>
                <w:rFonts w:ascii="宋体" w:hAnsi="宋体" w:cs="宋体" w:hint="eastAsia"/>
                <w:color w:val="000000"/>
                <w:szCs w:val="21"/>
              </w:rPr>
              <w:t>，下口径为</w:t>
            </w:r>
            <w:r>
              <w:rPr>
                <w:rFonts w:ascii="宋体" w:hAnsi="宋体" w:cs="宋体"/>
                <w:color w:val="000000"/>
                <w:szCs w:val="21"/>
              </w:rPr>
              <w:t>220mm</w:t>
            </w:r>
            <w:r>
              <w:rPr>
                <w:rFonts w:ascii="宋体" w:hAnsi="宋体" w:cs="宋体" w:hint="eastAsia"/>
                <w:color w:val="000000"/>
                <w:szCs w:val="21"/>
              </w:rPr>
              <w:t>，灯杆表面酸洗除锈后热镀锌处理，然后采用聚酯抗紫外线塑粉喷涂（含灯杆接线板至灯头电线（杆内穿线要求采用三芯护套线）等相关附件及一切相关费用）</w:t>
            </w:r>
          </w:p>
        </w:tc>
        <w:tc>
          <w:tcPr>
            <w:tcW w:w="1075" w:type="dxa"/>
            <w:vAlign w:val="center"/>
          </w:tcPr>
          <w:p w:rsidR="000C6CC9" w:rsidRDefault="000C6CC9">
            <w:pPr>
              <w:jc w:val="center"/>
              <w:rPr>
                <w:rFonts w:ascii="宋体" w:cs="宋体"/>
                <w:kern w:val="0"/>
                <w:szCs w:val="21"/>
              </w:rPr>
            </w:pPr>
            <w:r>
              <w:rPr>
                <w:rFonts w:ascii="宋体" w:hAnsi="宋体" w:cs="宋体"/>
                <w:color w:val="000000"/>
                <w:szCs w:val="21"/>
              </w:rPr>
              <w:t>208</w:t>
            </w:r>
          </w:p>
        </w:tc>
        <w:tc>
          <w:tcPr>
            <w:tcW w:w="1260" w:type="dxa"/>
            <w:vAlign w:val="center"/>
          </w:tcPr>
          <w:p w:rsidR="000C6CC9" w:rsidRDefault="000C6CC9">
            <w:pPr>
              <w:spacing w:line="480" w:lineRule="auto"/>
              <w:jc w:val="center"/>
              <w:rPr>
                <w:rFonts w:ascii="宋体" w:hAnsi="宋体" w:cs="宋体"/>
                <w:b/>
                <w:szCs w:val="21"/>
              </w:rPr>
            </w:pPr>
            <w:r>
              <w:rPr>
                <w:rFonts w:ascii="宋体" w:hAnsi="宋体" w:cs="宋体"/>
                <w:b/>
                <w:szCs w:val="21"/>
              </w:rPr>
              <w:t>2500</w:t>
            </w:r>
          </w:p>
        </w:tc>
        <w:tc>
          <w:tcPr>
            <w:tcW w:w="1331" w:type="dxa"/>
            <w:vAlign w:val="center"/>
          </w:tcPr>
          <w:p w:rsidR="000C6CC9" w:rsidRDefault="000C6CC9">
            <w:pPr>
              <w:spacing w:line="480" w:lineRule="auto"/>
              <w:jc w:val="center"/>
              <w:rPr>
                <w:rFonts w:ascii="宋体" w:hAnsi="宋体" w:cs="宋体"/>
                <w:b/>
                <w:szCs w:val="21"/>
              </w:rPr>
            </w:pPr>
            <w:r>
              <w:rPr>
                <w:rFonts w:ascii="宋体" w:hAnsi="宋体" w:cs="宋体"/>
                <w:b/>
                <w:szCs w:val="21"/>
              </w:rPr>
              <w:t>520000</w:t>
            </w:r>
          </w:p>
        </w:tc>
      </w:tr>
      <w:tr w:rsidR="000C6CC9">
        <w:trPr>
          <w:trHeight w:val="20"/>
          <w:jc w:val="center"/>
        </w:trPr>
        <w:tc>
          <w:tcPr>
            <w:tcW w:w="686" w:type="dxa"/>
            <w:vAlign w:val="center"/>
          </w:tcPr>
          <w:p w:rsidR="000C6CC9" w:rsidRDefault="000C6CC9">
            <w:pPr>
              <w:snapToGrid w:val="0"/>
              <w:spacing w:line="360" w:lineRule="auto"/>
              <w:jc w:val="center"/>
              <w:rPr>
                <w:rFonts w:ascii="宋体" w:cs="宋体"/>
                <w:kern w:val="0"/>
                <w:szCs w:val="21"/>
              </w:rPr>
            </w:pPr>
            <w:r>
              <w:rPr>
                <w:rFonts w:ascii="宋体" w:hAnsi="宋体" w:cs="宋体"/>
                <w:szCs w:val="21"/>
              </w:rPr>
              <w:t>8</w:t>
            </w:r>
          </w:p>
        </w:tc>
        <w:tc>
          <w:tcPr>
            <w:tcW w:w="1770" w:type="dxa"/>
            <w:vAlign w:val="center"/>
          </w:tcPr>
          <w:p w:rsidR="000C6CC9" w:rsidRDefault="000C6CC9">
            <w:pPr>
              <w:snapToGrid w:val="0"/>
              <w:spacing w:line="360" w:lineRule="auto"/>
              <w:rPr>
                <w:rFonts w:ascii="宋体" w:cs="宋体"/>
                <w:kern w:val="0"/>
                <w:szCs w:val="21"/>
              </w:rPr>
            </w:pPr>
            <w:r>
              <w:rPr>
                <w:rFonts w:ascii="宋体" w:hAnsi="宋体" w:cs="宋体" w:hint="eastAsia"/>
                <w:szCs w:val="21"/>
              </w:rPr>
              <w:t>单挑式常规照明灯具：</w:t>
            </w:r>
            <w:r>
              <w:rPr>
                <w:rFonts w:ascii="宋体" w:hAnsi="宋体" w:cs="宋体"/>
                <w:szCs w:val="21"/>
              </w:rPr>
              <w:t>LED</w:t>
            </w:r>
            <w:r>
              <w:rPr>
                <w:rFonts w:ascii="宋体" w:hAnsi="宋体" w:cs="宋体" w:hint="eastAsia"/>
                <w:szCs w:val="21"/>
              </w:rPr>
              <w:t>灯头（</w:t>
            </w:r>
            <w:r>
              <w:rPr>
                <w:rFonts w:ascii="宋体" w:hAnsi="宋体" w:cs="宋体"/>
                <w:szCs w:val="21"/>
              </w:rPr>
              <w:t>120W</w:t>
            </w:r>
            <w:r>
              <w:rPr>
                <w:rFonts w:ascii="宋体" w:hAnsi="宋体" w:cs="宋体" w:hint="eastAsia"/>
                <w:szCs w:val="21"/>
              </w:rPr>
              <w:t>）</w:t>
            </w:r>
          </w:p>
        </w:tc>
        <w:tc>
          <w:tcPr>
            <w:tcW w:w="3620" w:type="dxa"/>
            <w:vAlign w:val="center"/>
          </w:tcPr>
          <w:p w:rsidR="000C6CC9" w:rsidRDefault="000C6CC9">
            <w:pPr>
              <w:rPr>
                <w:rFonts w:ascii="宋体" w:cs="宋体"/>
                <w:b/>
                <w:szCs w:val="21"/>
              </w:rPr>
            </w:pPr>
            <w:r>
              <w:rPr>
                <w:rFonts w:ascii="宋体" w:hAnsi="宋体" w:cs="宋体" w:hint="eastAsia"/>
                <w:color w:val="000000"/>
                <w:szCs w:val="21"/>
              </w:rPr>
              <w:t>光源采用</w:t>
            </w:r>
            <w:r>
              <w:rPr>
                <w:rFonts w:ascii="宋体" w:hAnsi="宋体" w:cs="宋体"/>
                <w:color w:val="000000"/>
                <w:szCs w:val="21"/>
              </w:rPr>
              <w:t>LED</w:t>
            </w:r>
            <w:r>
              <w:rPr>
                <w:rFonts w:ascii="宋体" w:hAnsi="宋体" w:cs="宋体" w:hint="eastAsia"/>
                <w:color w:val="000000"/>
                <w:szCs w:val="21"/>
              </w:rPr>
              <w:t>灯，光效不小于</w:t>
            </w:r>
            <w:r>
              <w:rPr>
                <w:rFonts w:ascii="宋体" w:hAnsi="宋体" w:cs="宋体"/>
                <w:color w:val="000000"/>
                <w:szCs w:val="21"/>
              </w:rPr>
              <w:t>140lm/W,</w:t>
            </w:r>
            <w:r>
              <w:rPr>
                <w:rFonts w:ascii="宋体" w:hAnsi="宋体" w:cs="宋体" w:hint="eastAsia"/>
                <w:color w:val="000000"/>
                <w:szCs w:val="21"/>
              </w:rPr>
              <w:t>仰角为</w:t>
            </w:r>
            <w:r>
              <w:rPr>
                <w:rFonts w:ascii="宋体" w:hAnsi="宋体" w:cs="宋体"/>
                <w:color w:val="000000"/>
                <w:szCs w:val="21"/>
              </w:rPr>
              <w:t>10</w:t>
            </w:r>
            <w:r>
              <w:rPr>
                <w:rFonts w:ascii="宋体" w:hAnsi="宋体" w:cs="宋体" w:hint="eastAsia"/>
                <w:color w:val="000000"/>
                <w:szCs w:val="21"/>
              </w:rPr>
              <w:t>°，光源功率</w:t>
            </w:r>
            <w:r>
              <w:rPr>
                <w:rFonts w:ascii="宋体" w:hAnsi="宋体" w:cs="宋体"/>
                <w:color w:val="000000"/>
                <w:szCs w:val="21"/>
              </w:rPr>
              <w:t>120W</w:t>
            </w:r>
            <w:r>
              <w:rPr>
                <w:rFonts w:ascii="宋体" w:hAnsi="宋体" w:cs="宋体" w:hint="eastAsia"/>
                <w:color w:val="000000"/>
                <w:szCs w:val="21"/>
              </w:rPr>
              <w:t>，色温</w:t>
            </w:r>
            <w:r>
              <w:rPr>
                <w:rFonts w:ascii="宋体" w:hAnsi="宋体" w:cs="宋体"/>
                <w:color w:val="000000"/>
                <w:szCs w:val="21"/>
              </w:rPr>
              <w:t>3500K</w:t>
            </w:r>
            <w:r>
              <w:rPr>
                <w:rFonts w:ascii="宋体" w:hAnsi="宋体" w:cs="宋体" w:hint="eastAsia"/>
                <w:color w:val="000000"/>
                <w:szCs w:val="21"/>
              </w:rPr>
              <w:t>，防护等级</w:t>
            </w:r>
            <w:r>
              <w:rPr>
                <w:rFonts w:ascii="宋体" w:hAnsi="宋体" w:cs="宋体"/>
                <w:color w:val="000000"/>
                <w:szCs w:val="21"/>
              </w:rPr>
              <w:t>IP65</w:t>
            </w:r>
          </w:p>
        </w:tc>
        <w:tc>
          <w:tcPr>
            <w:tcW w:w="1075" w:type="dxa"/>
            <w:vAlign w:val="center"/>
          </w:tcPr>
          <w:p w:rsidR="000C6CC9" w:rsidRDefault="000C6CC9">
            <w:pPr>
              <w:jc w:val="center"/>
              <w:rPr>
                <w:rFonts w:ascii="宋体" w:cs="宋体"/>
                <w:kern w:val="0"/>
                <w:szCs w:val="21"/>
              </w:rPr>
            </w:pPr>
            <w:r>
              <w:rPr>
                <w:rFonts w:ascii="宋体" w:hAnsi="宋体" w:cs="宋体"/>
                <w:color w:val="000000"/>
                <w:szCs w:val="21"/>
              </w:rPr>
              <w:t>208</w:t>
            </w:r>
          </w:p>
        </w:tc>
        <w:tc>
          <w:tcPr>
            <w:tcW w:w="1260" w:type="dxa"/>
            <w:vAlign w:val="center"/>
          </w:tcPr>
          <w:p w:rsidR="000C6CC9" w:rsidRDefault="000C6CC9">
            <w:pPr>
              <w:spacing w:line="480" w:lineRule="auto"/>
              <w:jc w:val="center"/>
              <w:rPr>
                <w:rFonts w:ascii="宋体" w:hAnsi="宋体" w:cs="宋体"/>
                <w:b/>
                <w:szCs w:val="21"/>
              </w:rPr>
            </w:pPr>
            <w:r>
              <w:rPr>
                <w:rFonts w:ascii="宋体" w:hAnsi="宋体" w:cs="宋体"/>
                <w:b/>
                <w:szCs w:val="21"/>
              </w:rPr>
              <w:t>890</w:t>
            </w:r>
          </w:p>
        </w:tc>
        <w:tc>
          <w:tcPr>
            <w:tcW w:w="1331" w:type="dxa"/>
            <w:vAlign w:val="center"/>
          </w:tcPr>
          <w:p w:rsidR="000C6CC9" w:rsidRDefault="000C6CC9">
            <w:pPr>
              <w:spacing w:line="480" w:lineRule="auto"/>
              <w:jc w:val="center"/>
              <w:rPr>
                <w:rFonts w:ascii="宋体" w:hAnsi="宋体" w:cs="宋体"/>
                <w:b/>
                <w:szCs w:val="21"/>
              </w:rPr>
            </w:pPr>
            <w:r>
              <w:rPr>
                <w:rFonts w:ascii="宋体" w:hAnsi="宋体" w:cs="宋体"/>
                <w:b/>
                <w:szCs w:val="21"/>
              </w:rPr>
              <w:t>185120</w:t>
            </w:r>
          </w:p>
        </w:tc>
      </w:tr>
      <w:tr w:rsidR="000C6CC9">
        <w:trPr>
          <w:trHeight w:val="20"/>
          <w:jc w:val="center"/>
        </w:trPr>
        <w:tc>
          <w:tcPr>
            <w:tcW w:w="686" w:type="dxa"/>
            <w:vAlign w:val="center"/>
          </w:tcPr>
          <w:p w:rsidR="000C6CC9" w:rsidRDefault="000C6CC9">
            <w:pPr>
              <w:snapToGrid w:val="0"/>
              <w:spacing w:line="360" w:lineRule="auto"/>
              <w:jc w:val="center"/>
              <w:rPr>
                <w:rFonts w:ascii="宋体" w:cs="宋体"/>
                <w:kern w:val="0"/>
                <w:szCs w:val="21"/>
              </w:rPr>
            </w:pPr>
            <w:r>
              <w:rPr>
                <w:rFonts w:ascii="宋体" w:hAnsi="宋体" w:cs="宋体"/>
                <w:szCs w:val="21"/>
              </w:rPr>
              <w:t>9</w:t>
            </w:r>
          </w:p>
        </w:tc>
        <w:tc>
          <w:tcPr>
            <w:tcW w:w="1770" w:type="dxa"/>
            <w:vAlign w:val="center"/>
          </w:tcPr>
          <w:p w:rsidR="000C6CC9" w:rsidRDefault="000C6CC9">
            <w:pPr>
              <w:snapToGrid w:val="0"/>
              <w:spacing w:line="360" w:lineRule="auto"/>
              <w:rPr>
                <w:rFonts w:ascii="宋体" w:cs="宋体"/>
                <w:kern w:val="0"/>
                <w:szCs w:val="21"/>
              </w:rPr>
            </w:pPr>
            <w:r>
              <w:rPr>
                <w:rFonts w:ascii="宋体" w:hAnsi="宋体" w:cs="宋体" w:hint="eastAsia"/>
                <w:szCs w:val="21"/>
              </w:rPr>
              <w:t>双挑式常规照明灯具：</w:t>
            </w:r>
            <w:r>
              <w:rPr>
                <w:rFonts w:ascii="宋体" w:hAnsi="宋体" w:cs="宋体"/>
                <w:szCs w:val="21"/>
              </w:rPr>
              <w:t>H=12m</w:t>
            </w:r>
            <w:r>
              <w:rPr>
                <w:rFonts w:ascii="宋体" w:hAnsi="宋体" w:cs="宋体" w:hint="eastAsia"/>
                <w:szCs w:val="21"/>
              </w:rPr>
              <w:t>灯杆</w:t>
            </w:r>
          </w:p>
        </w:tc>
        <w:tc>
          <w:tcPr>
            <w:tcW w:w="3620" w:type="dxa"/>
            <w:vAlign w:val="center"/>
          </w:tcPr>
          <w:p w:rsidR="000C6CC9" w:rsidRDefault="000C6CC9">
            <w:pPr>
              <w:rPr>
                <w:rFonts w:ascii="宋体" w:cs="宋体"/>
                <w:b/>
                <w:szCs w:val="21"/>
              </w:rPr>
            </w:pPr>
            <w:r>
              <w:rPr>
                <w:rFonts w:ascii="宋体" w:hAnsi="宋体" w:cs="宋体" w:hint="eastAsia"/>
                <w:color w:val="000000"/>
                <w:szCs w:val="21"/>
              </w:rPr>
              <w:t>灯杆为圆形变径拔梢灯杆，采用</w:t>
            </w:r>
            <w:r>
              <w:rPr>
                <w:rFonts w:ascii="宋体" w:hAnsi="宋体" w:cs="宋体"/>
                <w:color w:val="000000"/>
                <w:szCs w:val="21"/>
              </w:rPr>
              <w:t>SS400</w:t>
            </w:r>
            <w:r>
              <w:rPr>
                <w:rFonts w:ascii="宋体" w:hAnsi="宋体" w:cs="宋体" w:hint="eastAsia"/>
                <w:color w:val="000000"/>
                <w:szCs w:val="21"/>
              </w:rPr>
              <w:t>高强度钢板制作，壁厚</w:t>
            </w:r>
            <w:r>
              <w:rPr>
                <w:rFonts w:ascii="宋体" w:hAnsi="宋体" w:cs="宋体"/>
                <w:color w:val="000000"/>
                <w:szCs w:val="21"/>
              </w:rPr>
              <w:t>5mm</w:t>
            </w:r>
            <w:r>
              <w:rPr>
                <w:rFonts w:ascii="宋体" w:hAnsi="宋体" w:cs="宋体" w:hint="eastAsia"/>
                <w:color w:val="000000"/>
                <w:szCs w:val="21"/>
              </w:rPr>
              <w:t>，上口径为</w:t>
            </w:r>
            <w:r>
              <w:rPr>
                <w:rFonts w:ascii="宋体" w:hAnsi="宋体" w:cs="宋体"/>
                <w:color w:val="000000"/>
                <w:szCs w:val="21"/>
              </w:rPr>
              <w:t>90mm</w:t>
            </w:r>
            <w:r>
              <w:rPr>
                <w:rFonts w:ascii="宋体" w:hAnsi="宋体" w:cs="宋体" w:hint="eastAsia"/>
                <w:color w:val="000000"/>
                <w:szCs w:val="21"/>
              </w:rPr>
              <w:t>，下口径为</w:t>
            </w:r>
            <w:r>
              <w:rPr>
                <w:rFonts w:ascii="宋体" w:hAnsi="宋体" w:cs="宋体"/>
                <w:color w:val="000000"/>
                <w:szCs w:val="21"/>
              </w:rPr>
              <w:t>220mm</w:t>
            </w:r>
            <w:r>
              <w:rPr>
                <w:rFonts w:ascii="宋体" w:hAnsi="宋体" w:cs="宋体" w:hint="eastAsia"/>
                <w:color w:val="000000"/>
                <w:szCs w:val="21"/>
              </w:rPr>
              <w:t>，灯杆表面酸洗除锈后热镀锌处理，然后采用聚酯抗紫外线塑粉喷涂（含灯杆接线板至灯头电线（杆内穿线要求采用三芯护套线）等相关附件及一切相关费用）</w:t>
            </w:r>
          </w:p>
        </w:tc>
        <w:tc>
          <w:tcPr>
            <w:tcW w:w="1075" w:type="dxa"/>
            <w:vAlign w:val="center"/>
          </w:tcPr>
          <w:p w:rsidR="000C6CC9" w:rsidRDefault="000C6CC9">
            <w:pPr>
              <w:jc w:val="center"/>
              <w:rPr>
                <w:rFonts w:ascii="宋体" w:cs="宋体"/>
                <w:kern w:val="0"/>
                <w:szCs w:val="21"/>
              </w:rPr>
            </w:pPr>
            <w:r>
              <w:rPr>
                <w:rFonts w:ascii="宋体" w:hAnsi="宋体" w:cs="宋体"/>
                <w:color w:val="000000"/>
                <w:szCs w:val="21"/>
              </w:rPr>
              <w:t>120</w:t>
            </w:r>
          </w:p>
        </w:tc>
        <w:tc>
          <w:tcPr>
            <w:tcW w:w="1260" w:type="dxa"/>
            <w:vAlign w:val="center"/>
          </w:tcPr>
          <w:p w:rsidR="000C6CC9" w:rsidRDefault="000C6CC9">
            <w:pPr>
              <w:spacing w:line="480" w:lineRule="auto"/>
              <w:jc w:val="center"/>
              <w:rPr>
                <w:rFonts w:ascii="宋体" w:hAnsi="宋体" w:cs="宋体"/>
                <w:b/>
                <w:szCs w:val="21"/>
              </w:rPr>
            </w:pPr>
            <w:r>
              <w:rPr>
                <w:rFonts w:ascii="宋体" w:hAnsi="宋体" w:cs="宋体"/>
                <w:b/>
                <w:szCs w:val="21"/>
              </w:rPr>
              <w:t>2550</w:t>
            </w:r>
          </w:p>
        </w:tc>
        <w:tc>
          <w:tcPr>
            <w:tcW w:w="1331" w:type="dxa"/>
            <w:vAlign w:val="center"/>
          </w:tcPr>
          <w:p w:rsidR="000C6CC9" w:rsidRDefault="000C6CC9">
            <w:pPr>
              <w:spacing w:line="480" w:lineRule="auto"/>
              <w:jc w:val="center"/>
              <w:rPr>
                <w:rFonts w:ascii="宋体" w:hAnsi="宋体" w:cs="宋体"/>
                <w:b/>
                <w:szCs w:val="21"/>
              </w:rPr>
            </w:pPr>
            <w:r>
              <w:rPr>
                <w:rFonts w:ascii="宋体" w:hAnsi="宋体" w:cs="宋体"/>
                <w:b/>
                <w:szCs w:val="21"/>
              </w:rPr>
              <w:t>306000</w:t>
            </w:r>
          </w:p>
        </w:tc>
      </w:tr>
      <w:tr w:rsidR="000C6CC9">
        <w:trPr>
          <w:trHeight w:val="20"/>
          <w:jc w:val="center"/>
        </w:trPr>
        <w:tc>
          <w:tcPr>
            <w:tcW w:w="686" w:type="dxa"/>
            <w:vAlign w:val="center"/>
          </w:tcPr>
          <w:p w:rsidR="000C6CC9" w:rsidRDefault="000C6CC9">
            <w:pPr>
              <w:snapToGrid w:val="0"/>
              <w:spacing w:line="360" w:lineRule="auto"/>
              <w:jc w:val="center"/>
              <w:rPr>
                <w:rFonts w:ascii="宋体" w:cs="宋体"/>
                <w:kern w:val="0"/>
                <w:szCs w:val="21"/>
              </w:rPr>
            </w:pPr>
            <w:r>
              <w:rPr>
                <w:rFonts w:ascii="宋体" w:hAnsi="宋体" w:cs="宋体"/>
                <w:szCs w:val="21"/>
              </w:rPr>
              <w:t>10</w:t>
            </w:r>
          </w:p>
        </w:tc>
        <w:tc>
          <w:tcPr>
            <w:tcW w:w="1770" w:type="dxa"/>
            <w:vAlign w:val="center"/>
          </w:tcPr>
          <w:p w:rsidR="000C6CC9" w:rsidRDefault="000C6CC9">
            <w:pPr>
              <w:snapToGrid w:val="0"/>
              <w:spacing w:line="360" w:lineRule="auto"/>
              <w:rPr>
                <w:rFonts w:ascii="宋体" w:cs="宋体"/>
                <w:kern w:val="0"/>
                <w:szCs w:val="21"/>
              </w:rPr>
            </w:pPr>
            <w:r>
              <w:rPr>
                <w:rFonts w:ascii="宋体" w:hAnsi="宋体" w:cs="宋体" w:hint="eastAsia"/>
                <w:szCs w:val="21"/>
              </w:rPr>
              <w:t>双挑式常规照明灯具：</w:t>
            </w:r>
            <w:r>
              <w:rPr>
                <w:rFonts w:ascii="宋体" w:hAnsi="宋体" w:cs="宋体"/>
                <w:szCs w:val="21"/>
              </w:rPr>
              <w:t>LED</w:t>
            </w:r>
            <w:r>
              <w:rPr>
                <w:rFonts w:ascii="宋体" w:hAnsi="宋体" w:cs="宋体" w:hint="eastAsia"/>
                <w:szCs w:val="21"/>
              </w:rPr>
              <w:t>灯头（</w:t>
            </w:r>
            <w:r>
              <w:rPr>
                <w:rFonts w:ascii="宋体" w:hAnsi="宋体" w:cs="宋体"/>
                <w:szCs w:val="21"/>
              </w:rPr>
              <w:t>120W+120W</w:t>
            </w:r>
            <w:r>
              <w:rPr>
                <w:rFonts w:ascii="宋体" w:hAnsi="宋体" w:cs="宋体" w:hint="eastAsia"/>
                <w:szCs w:val="21"/>
              </w:rPr>
              <w:t>）</w:t>
            </w:r>
          </w:p>
        </w:tc>
        <w:tc>
          <w:tcPr>
            <w:tcW w:w="3620" w:type="dxa"/>
            <w:vAlign w:val="center"/>
          </w:tcPr>
          <w:p w:rsidR="000C6CC9" w:rsidRDefault="000C6CC9">
            <w:pPr>
              <w:rPr>
                <w:rFonts w:ascii="宋体" w:cs="宋体"/>
                <w:b/>
                <w:szCs w:val="21"/>
              </w:rPr>
            </w:pPr>
            <w:r>
              <w:rPr>
                <w:rFonts w:ascii="宋体" w:hAnsi="宋体" w:cs="宋体" w:hint="eastAsia"/>
                <w:color w:val="000000"/>
                <w:szCs w:val="21"/>
              </w:rPr>
              <w:t>光源采用</w:t>
            </w:r>
            <w:r>
              <w:rPr>
                <w:rFonts w:ascii="宋体" w:hAnsi="宋体" w:cs="宋体"/>
                <w:color w:val="000000"/>
                <w:szCs w:val="21"/>
              </w:rPr>
              <w:t>LED</w:t>
            </w:r>
            <w:r>
              <w:rPr>
                <w:rFonts w:ascii="宋体" w:hAnsi="宋体" w:cs="宋体" w:hint="eastAsia"/>
                <w:color w:val="000000"/>
                <w:szCs w:val="21"/>
              </w:rPr>
              <w:t>灯，光效不小于</w:t>
            </w:r>
            <w:r>
              <w:rPr>
                <w:rFonts w:ascii="宋体" w:hAnsi="宋体" w:cs="宋体"/>
                <w:color w:val="000000"/>
                <w:szCs w:val="21"/>
              </w:rPr>
              <w:t>140lm/W,</w:t>
            </w:r>
            <w:r>
              <w:rPr>
                <w:rFonts w:ascii="宋体" w:hAnsi="宋体" w:cs="宋体" w:hint="eastAsia"/>
                <w:color w:val="000000"/>
                <w:szCs w:val="21"/>
              </w:rPr>
              <w:t>仰角为</w:t>
            </w:r>
            <w:r>
              <w:rPr>
                <w:rFonts w:ascii="宋体" w:hAnsi="宋体" w:cs="宋体"/>
                <w:color w:val="000000"/>
                <w:szCs w:val="21"/>
              </w:rPr>
              <w:t>10</w:t>
            </w:r>
            <w:r>
              <w:rPr>
                <w:rFonts w:ascii="宋体" w:hAnsi="宋体" w:cs="宋体" w:hint="eastAsia"/>
                <w:color w:val="000000"/>
                <w:szCs w:val="21"/>
              </w:rPr>
              <w:t>°，光源功率</w:t>
            </w:r>
            <w:r>
              <w:rPr>
                <w:rFonts w:ascii="宋体" w:hAnsi="宋体" w:cs="宋体"/>
                <w:color w:val="000000"/>
                <w:szCs w:val="21"/>
              </w:rPr>
              <w:t>120W</w:t>
            </w:r>
            <w:r>
              <w:rPr>
                <w:rFonts w:ascii="宋体" w:hAnsi="宋体" w:cs="宋体" w:hint="eastAsia"/>
                <w:color w:val="000000"/>
                <w:szCs w:val="21"/>
              </w:rPr>
              <w:t>，色温</w:t>
            </w:r>
            <w:r>
              <w:rPr>
                <w:rFonts w:ascii="宋体" w:hAnsi="宋体" w:cs="宋体"/>
                <w:color w:val="000000"/>
                <w:szCs w:val="21"/>
              </w:rPr>
              <w:t>3500K</w:t>
            </w:r>
            <w:r>
              <w:rPr>
                <w:rFonts w:ascii="宋体" w:hAnsi="宋体" w:cs="宋体" w:hint="eastAsia"/>
                <w:color w:val="000000"/>
                <w:szCs w:val="21"/>
              </w:rPr>
              <w:t>，防护等级</w:t>
            </w:r>
            <w:r>
              <w:rPr>
                <w:rFonts w:ascii="宋体" w:hAnsi="宋体" w:cs="宋体"/>
                <w:color w:val="000000"/>
                <w:szCs w:val="21"/>
              </w:rPr>
              <w:t>IP65</w:t>
            </w:r>
          </w:p>
        </w:tc>
        <w:tc>
          <w:tcPr>
            <w:tcW w:w="1075" w:type="dxa"/>
            <w:vAlign w:val="center"/>
          </w:tcPr>
          <w:p w:rsidR="000C6CC9" w:rsidRDefault="000C6CC9">
            <w:pPr>
              <w:jc w:val="center"/>
              <w:rPr>
                <w:rFonts w:ascii="宋体" w:cs="宋体"/>
                <w:kern w:val="0"/>
                <w:szCs w:val="21"/>
              </w:rPr>
            </w:pPr>
            <w:r>
              <w:rPr>
                <w:rFonts w:ascii="宋体" w:hAnsi="宋体" w:cs="宋体"/>
                <w:color w:val="000000"/>
                <w:szCs w:val="21"/>
              </w:rPr>
              <w:t>120</w:t>
            </w:r>
          </w:p>
        </w:tc>
        <w:tc>
          <w:tcPr>
            <w:tcW w:w="1260" w:type="dxa"/>
            <w:vAlign w:val="center"/>
          </w:tcPr>
          <w:p w:rsidR="000C6CC9" w:rsidRDefault="000C6CC9">
            <w:pPr>
              <w:spacing w:line="480" w:lineRule="auto"/>
              <w:jc w:val="center"/>
              <w:rPr>
                <w:rFonts w:ascii="宋体" w:hAnsi="宋体" w:cs="宋体"/>
                <w:b/>
                <w:szCs w:val="21"/>
              </w:rPr>
            </w:pPr>
            <w:r>
              <w:rPr>
                <w:rFonts w:ascii="宋体" w:hAnsi="宋体" w:cs="宋体"/>
                <w:b/>
                <w:szCs w:val="21"/>
              </w:rPr>
              <w:t>1780</w:t>
            </w:r>
          </w:p>
        </w:tc>
        <w:tc>
          <w:tcPr>
            <w:tcW w:w="1331" w:type="dxa"/>
            <w:vAlign w:val="center"/>
          </w:tcPr>
          <w:p w:rsidR="000C6CC9" w:rsidRDefault="000C6CC9">
            <w:pPr>
              <w:spacing w:line="480" w:lineRule="auto"/>
              <w:jc w:val="center"/>
              <w:rPr>
                <w:rFonts w:ascii="宋体" w:hAnsi="宋体" w:cs="宋体"/>
                <w:b/>
                <w:szCs w:val="21"/>
              </w:rPr>
            </w:pPr>
            <w:r>
              <w:rPr>
                <w:rFonts w:ascii="宋体" w:hAnsi="宋体" w:cs="宋体"/>
                <w:b/>
                <w:szCs w:val="21"/>
              </w:rPr>
              <w:t>213600</w:t>
            </w:r>
          </w:p>
        </w:tc>
      </w:tr>
      <w:tr w:rsidR="000C6CC9">
        <w:trPr>
          <w:trHeight w:val="20"/>
          <w:jc w:val="center"/>
        </w:trPr>
        <w:tc>
          <w:tcPr>
            <w:tcW w:w="686" w:type="dxa"/>
            <w:vAlign w:val="center"/>
          </w:tcPr>
          <w:p w:rsidR="000C6CC9" w:rsidRDefault="000C6CC9">
            <w:pPr>
              <w:snapToGrid w:val="0"/>
              <w:spacing w:line="360" w:lineRule="auto"/>
              <w:jc w:val="center"/>
              <w:rPr>
                <w:rFonts w:ascii="宋体" w:cs="宋体"/>
                <w:kern w:val="0"/>
                <w:szCs w:val="21"/>
              </w:rPr>
            </w:pPr>
            <w:r>
              <w:rPr>
                <w:rFonts w:ascii="宋体" w:hAnsi="宋体" w:cs="宋体"/>
                <w:szCs w:val="21"/>
              </w:rPr>
              <w:t>11</w:t>
            </w:r>
          </w:p>
        </w:tc>
        <w:tc>
          <w:tcPr>
            <w:tcW w:w="1770" w:type="dxa"/>
            <w:vAlign w:val="center"/>
          </w:tcPr>
          <w:p w:rsidR="000C6CC9" w:rsidRDefault="000C6CC9">
            <w:pPr>
              <w:snapToGrid w:val="0"/>
              <w:spacing w:line="360" w:lineRule="auto"/>
              <w:rPr>
                <w:rFonts w:ascii="宋体" w:cs="宋体"/>
                <w:kern w:val="0"/>
                <w:szCs w:val="21"/>
              </w:rPr>
            </w:pPr>
            <w:r>
              <w:rPr>
                <w:rFonts w:ascii="宋体" w:hAnsi="宋体" w:cs="宋体" w:hint="eastAsia"/>
                <w:szCs w:val="21"/>
              </w:rPr>
              <w:t>半高杆照明灯具</w:t>
            </w:r>
            <w:r>
              <w:rPr>
                <w:rFonts w:ascii="宋体" w:hAnsi="宋体" w:cs="宋体"/>
                <w:szCs w:val="21"/>
              </w:rPr>
              <w:t>6*210W</w:t>
            </w:r>
            <w:r>
              <w:rPr>
                <w:rFonts w:ascii="宋体" w:hAnsi="宋体" w:cs="宋体" w:hint="eastAsia"/>
                <w:szCs w:val="21"/>
              </w:rPr>
              <w:t>：</w:t>
            </w:r>
            <w:r>
              <w:rPr>
                <w:rFonts w:ascii="宋体" w:hAnsi="宋体" w:cs="宋体"/>
                <w:szCs w:val="21"/>
              </w:rPr>
              <w:t>H=14M</w:t>
            </w:r>
            <w:r>
              <w:rPr>
                <w:rFonts w:ascii="宋体" w:hAnsi="宋体" w:cs="宋体" w:hint="eastAsia"/>
                <w:szCs w:val="21"/>
              </w:rPr>
              <w:t>灯杆</w:t>
            </w:r>
          </w:p>
        </w:tc>
        <w:tc>
          <w:tcPr>
            <w:tcW w:w="3620" w:type="dxa"/>
            <w:vAlign w:val="center"/>
          </w:tcPr>
          <w:p w:rsidR="000C6CC9" w:rsidRDefault="000C6CC9">
            <w:pPr>
              <w:rPr>
                <w:rFonts w:ascii="宋体" w:cs="宋体"/>
                <w:b/>
                <w:szCs w:val="21"/>
              </w:rPr>
            </w:pPr>
            <w:r>
              <w:rPr>
                <w:rFonts w:ascii="宋体" w:hAnsi="宋体" w:cs="宋体" w:hint="eastAsia"/>
                <w:color w:val="000000"/>
                <w:szCs w:val="21"/>
              </w:rPr>
              <w:t>灯杆为圆形变径拔梢灯杆，采用</w:t>
            </w:r>
            <w:r>
              <w:rPr>
                <w:rFonts w:ascii="宋体" w:hAnsi="宋体" w:cs="宋体"/>
                <w:color w:val="000000"/>
                <w:szCs w:val="21"/>
              </w:rPr>
              <w:t>SS400</w:t>
            </w:r>
            <w:r>
              <w:rPr>
                <w:rFonts w:ascii="宋体" w:hAnsi="宋体" w:cs="宋体" w:hint="eastAsia"/>
                <w:color w:val="000000"/>
                <w:szCs w:val="21"/>
              </w:rPr>
              <w:t>高强度钢板制作，壁厚</w:t>
            </w:r>
            <w:r>
              <w:rPr>
                <w:rFonts w:ascii="宋体" w:hAnsi="宋体" w:cs="宋体"/>
                <w:color w:val="000000"/>
                <w:szCs w:val="21"/>
              </w:rPr>
              <w:t>6mm</w:t>
            </w:r>
            <w:r>
              <w:rPr>
                <w:rFonts w:ascii="宋体" w:hAnsi="宋体" w:cs="宋体" w:hint="eastAsia"/>
                <w:color w:val="000000"/>
                <w:szCs w:val="21"/>
              </w:rPr>
              <w:t>，上口径为</w:t>
            </w:r>
            <w:r>
              <w:rPr>
                <w:rFonts w:ascii="宋体" w:hAnsi="宋体" w:cs="宋体"/>
                <w:color w:val="000000"/>
                <w:szCs w:val="21"/>
              </w:rPr>
              <w:t>200mm</w:t>
            </w:r>
            <w:r>
              <w:rPr>
                <w:rFonts w:ascii="宋体" w:hAnsi="宋体" w:cs="宋体" w:hint="eastAsia"/>
                <w:color w:val="000000"/>
                <w:szCs w:val="21"/>
              </w:rPr>
              <w:t>，下口径为</w:t>
            </w:r>
            <w:r>
              <w:rPr>
                <w:rFonts w:ascii="宋体" w:hAnsi="宋体" w:cs="宋体"/>
                <w:color w:val="000000"/>
                <w:szCs w:val="21"/>
              </w:rPr>
              <w:t>370mm</w:t>
            </w:r>
            <w:r>
              <w:rPr>
                <w:rFonts w:ascii="宋体" w:hAnsi="宋体" w:cs="宋体" w:hint="eastAsia"/>
                <w:color w:val="000000"/>
                <w:szCs w:val="21"/>
              </w:rPr>
              <w:t>，灯杆表面酸洗除锈后热镀锌处理，然后采用聚酯抗紫外线塑粉喷涂（含灯杆接线板至灯头电线（杆内穿线要求采用三芯护套线）等相关附件及一切相关费用，灯顶架圆形，要求投光灯</w:t>
            </w:r>
            <w:r>
              <w:rPr>
                <w:rFonts w:ascii="宋体" w:hAnsi="宋体" w:cs="宋体"/>
                <w:color w:val="000000"/>
                <w:szCs w:val="21"/>
              </w:rPr>
              <w:t>360</w:t>
            </w:r>
            <w:r>
              <w:rPr>
                <w:rFonts w:ascii="宋体" w:hAnsi="宋体" w:cs="宋体" w:hint="eastAsia"/>
                <w:color w:val="000000"/>
                <w:szCs w:val="21"/>
              </w:rPr>
              <w:t>度安装或单侧安装等不同方向都有可安装位置及相应安装底座）</w:t>
            </w:r>
          </w:p>
        </w:tc>
        <w:tc>
          <w:tcPr>
            <w:tcW w:w="1075" w:type="dxa"/>
            <w:vAlign w:val="center"/>
          </w:tcPr>
          <w:p w:rsidR="000C6CC9" w:rsidRDefault="000C6CC9">
            <w:pPr>
              <w:jc w:val="center"/>
              <w:rPr>
                <w:rFonts w:ascii="宋体" w:cs="宋体"/>
                <w:kern w:val="0"/>
                <w:szCs w:val="21"/>
              </w:rPr>
            </w:pPr>
            <w:r>
              <w:rPr>
                <w:rFonts w:ascii="宋体" w:hAnsi="宋体" w:cs="宋体"/>
                <w:color w:val="000000"/>
                <w:szCs w:val="21"/>
              </w:rPr>
              <w:t>66</w:t>
            </w:r>
          </w:p>
        </w:tc>
        <w:tc>
          <w:tcPr>
            <w:tcW w:w="1260" w:type="dxa"/>
            <w:vAlign w:val="center"/>
          </w:tcPr>
          <w:p w:rsidR="000C6CC9" w:rsidRDefault="000C6CC9">
            <w:pPr>
              <w:spacing w:line="480" w:lineRule="auto"/>
              <w:jc w:val="center"/>
              <w:rPr>
                <w:rFonts w:ascii="宋体" w:hAnsi="宋体" w:cs="宋体"/>
                <w:b/>
                <w:szCs w:val="21"/>
              </w:rPr>
            </w:pPr>
            <w:r>
              <w:rPr>
                <w:rFonts w:ascii="宋体" w:hAnsi="宋体" w:cs="宋体"/>
                <w:b/>
                <w:szCs w:val="21"/>
              </w:rPr>
              <w:t>5300</w:t>
            </w:r>
          </w:p>
        </w:tc>
        <w:tc>
          <w:tcPr>
            <w:tcW w:w="1331" w:type="dxa"/>
            <w:vAlign w:val="center"/>
          </w:tcPr>
          <w:p w:rsidR="000C6CC9" w:rsidRDefault="000C6CC9">
            <w:pPr>
              <w:spacing w:line="480" w:lineRule="auto"/>
              <w:jc w:val="center"/>
              <w:rPr>
                <w:rFonts w:ascii="宋体" w:hAnsi="宋体" w:cs="宋体"/>
                <w:b/>
                <w:szCs w:val="21"/>
              </w:rPr>
            </w:pPr>
            <w:r>
              <w:rPr>
                <w:rFonts w:ascii="宋体" w:hAnsi="宋体" w:cs="宋体"/>
                <w:b/>
                <w:szCs w:val="21"/>
              </w:rPr>
              <w:t>349800</w:t>
            </w:r>
          </w:p>
        </w:tc>
      </w:tr>
      <w:tr w:rsidR="000C6CC9">
        <w:trPr>
          <w:trHeight w:val="20"/>
          <w:jc w:val="center"/>
        </w:trPr>
        <w:tc>
          <w:tcPr>
            <w:tcW w:w="686" w:type="dxa"/>
            <w:vAlign w:val="center"/>
          </w:tcPr>
          <w:p w:rsidR="000C6CC9" w:rsidRDefault="000C6CC9">
            <w:pPr>
              <w:snapToGrid w:val="0"/>
              <w:spacing w:line="360" w:lineRule="auto"/>
              <w:jc w:val="center"/>
              <w:rPr>
                <w:rFonts w:ascii="宋体" w:cs="宋体"/>
                <w:kern w:val="0"/>
                <w:szCs w:val="21"/>
              </w:rPr>
            </w:pPr>
            <w:r>
              <w:rPr>
                <w:rFonts w:ascii="宋体" w:hAnsi="宋体" w:cs="宋体"/>
                <w:szCs w:val="21"/>
              </w:rPr>
              <w:t>12</w:t>
            </w:r>
          </w:p>
        </w:tc>
        <w:tc>
          <w:tcPr>
            <w:tcW w:w="1770" w:type="dxa"/>
            <w:vAlign w:val="center"/>
          </w:tcPr>
          <w:p w:rsidR="000C6CC9" w:rsidRDefault="000C6CC9">
            <w:pPr>
              <w:snapToGrid w:val="0"/>
              <w:spacing w:line="360" w:lineRule="auto"/>
              <w:rPr>
                <w:rFonts w:ascii="宋体" w:cs="宋体"/>
                <w:kern w:val="0"/>
                <w:szCs w:val="21"/>
              </w:rPr>
            </w:pPr>
            <w:r>
              <w:rPr>
                <w:rFonts w:ascii="宋体" w:hAnsi="宋体" w:cs="宋体" w:hint="eastAsia"/>
                <w:szCs w:val="21"/>
              </w:rPr>
              <w:t>半高杆照明</w:t>
            </w:r>
            <w:r>
              <w:rPr>
                <w:rFonts w:ascii="宋体" w:hAnsi="宋体" w:cs="宋体"/>
                <w:szCs w:val="21"/>
              </w:rPr>
              <w:t>LED</w:t>
            </w:r>
            <w:r>
              <w:rPr>
                <w:rFonts w:ascii="宋体" w:hAnsi="宋体" w:cs="宋体" w:hint="eastAsia"/>
                <w:szCs w:val="21"/>
              </w:rPr>
              <w:t>投光灯</w:t>
            </w:r>
            <w:r>
              <w:rPr>
                <w:rFonts w:ascii="宋体" w:hAnsi="宋体" w:cs="宋体"/>
                <w:szCs w:val="21"/>
              </w:rPr>
              <w:t>6*210W</w:t>
            </w:r>
            <w:r>
              <w:rPr>
                <w:rFonts w:ascii="宋体" w:hAnsi="宋体" w:cs="宋体" w:hint="eastAsia"/>
                <w:szCs w:val="21"/>
              </w:rPr>
              <w:t>灯具</w:t>
            </w:r>
          </w:p>
        </w:tc>
        <w:tc>
          <w:tcPr>
            <w:tcW w:w="3620" w:type="dxa"/>
            <w:vAlign w:val="center"/>
          </w:tcPr>
          <w:p w:rsidR="000C6CC9" w:rsidRDefault="000C6CC9">
            <w:pPr>
              <w:rPr>
                <w:rFonts w:ascii="宋体" w:cs="宋体"/>
                <w:b/>
                <w:szCs w:val="21"/>
              </w:rPr>
            </w:pPr>
            <w:r>
              <w:rPr>
                <w:rFonts w:ascii="宋体" w:hAnsi="宋体" w:cs="宋体"/>
                <w:szCs w:val="21"/>
              </w:rPr>
              <w:t>LED</w:t>
            </w:r>
            <w:r>
              <w:rPr>
                <w:rFonts w:ascii="宋体" w:hAnsi="宋体" w:cs="宋体" w:hint="eastAsia"/>
                <w:szCs w:val="21"/>
              </w:rPr>
              <w:t>投光灯</w:t>
            </w:r>
            <w:r>
              <w:rPr>
                <w:rFonts w:ascii="宋体" w:hAnsi="宋体" w:cs="宋体"/>
                <w:szCs w:val="21"/>
              </w:rPr>
              <w:t>210W,</w:t>
            </w:r>
            <w:r>
              <w:rPr>
                <w:rFonts w:ascii="宋体" w:hAnsi="宋体" w:cs="宋体" w:hint="eastAsia"/>
                <w:szCs w:val="21"/>
              </w:rPr>
              <w:t>色温</w:t>
            </w:r>
            <w:r>
              <w:rPr>
                <w:rFonts w:ascii="宋体" w:hAnsi="宋体" w:cs="宋体"/>
                <w:szCs w:val="21"/>
              </w:rPr>
              <w:t>4000K</w:t>
            </w:r>
            <w:r>
              <w:rPr>
                <w:rFonts w:ascii="宋体" w:hAnsi="宋体" w:cs="宋体" w:hint="eastAsia"/>
                <w:szCs w:val="21"/>
              </w:rPr>
              <w:t>，光效不小于</w:t>
            </w:r>
            <w:r>
              <w:rPr>
                <w:rFonts w:ascii="宋体" w:hAnsi="宋体" w:cs="宋体"/>
                <w:szCs w:val="21"/>
              </w:rPr>
              <w:t>140lm/W,</w:t>
            </w:r>
            <w:r>
              <w:rPr>
                <w:rFonts w:ascii="宋体" w:hAnsi="宋体" w:cs="宋体" w:hint="eastAsia"/>
                <w:szCs w:val="21"/>
              </w:rPr>
              <w:t>性能要求参照常规照明光源</w:t>
            </w:r>
            <w:r>
              <w:rPr>
                <w:rFonts w:ascii="宋体" w:hAnsi="宋体" w:cs="宋体"/>
                <w:szCs w:val="21"/>
              </w:rPr>
              <w:t>LED</w:t>
            </w:r>
            <w:r>
              <w:rPr>
                <w:rFonts w:ascii="宋体" w:hAnsi="宋体" w:cs="宋体" w:hint="eastAsia"/>
                <w:szCs w:val="21"/>
              </w:rPr>
              <w:t>灯</w:t>
            </w:r>
            <w:r>
              <w:rPr>
                <w:rFonts w:ascii="宋体" w:hAnsi="宋体" w:cs="宋体"/>
                <w:szCs w:val="21"/>
              </w:rPr>
              <w:t>,</w:t>
            </w:r>
            <w:r>
              <w:rPr>
                <w:rFonts w:ascii="宋体" w:hAnsi="宋体" w:cs="宋体" w:hint="eastAsia"/>
                <w:szCs w:val="21"/>
              </w:rPr>
              <w:t>防护等级</w:t>
            </w:r>
            <w:r>
              <w:rPr>
                <w:rFonts w:ascii="宋体" w:hAnsi="宋体" w:cs="宋体"/>
                <w:szCs w:val="21"/>
              </w:rPr>
              <w:t>IP65</w:t>
            </w:r>
          </w:p>
        </w:tc>
        <w:tc>
          <w:tcPr>
            <w:tcW w:w="1075" w:type="dxa"/>
            <w:vAlign w:val="center"/>
          </w:tcPr>
          <w:p w:rsidR="000C6CC9" w:rsidRDefault="000C6CC9">
            <w:pPr>
              <w:jc w:val="center"/>
              <w:rPr>
                <w:rFonts w:ascii="宋体" w:cs="宋体"/>
                <w:kern w:val="0"/>
                <w:szCs w:val="21"/>
              </w:rPr>
            </w:pPr>
            <w:r>
              <w:rPr>
                <w:rFonts w:ascii="宋体" w:hAnsi="宋体" w:cs="宋体"/>
                <w:szCs w:val="21"/>
              </w:rPr>
              <w:t>66</w:t>
            </w:r>
          </w:p>
        </w:tc>
        <w:tc>
          <w:tcPr>
            <w:tcW w:w="1260" w:type="dxa"/>
            <w:vAlign w:val="center"/>
          </w:tcPr>
          <w:p w:rsidR="000C6CC9" w:rsidRDefault="000C6CC9">
            <w:pPr>
              <w:spacing w:line="480" w:lineRule="auto"/>
              <w:jc w:val="center"/>
              <w:rPr>
                <w:rFonts w:ascii="宋体" w:hAnsi="宋体" w:cs="宋体"/>
                <w:b/>
                <w:szCs w:val="21"/>
              </w:rPr>
            </w:pPr>
            <w:r>
              <w:rPr>
                <w:rFonts w:ascii="宋体" w:hAnsi="宋体" w:cs="宋体"/>
                <w:b/>
                <w:szCs w:val="21"/>
              </w:rPr>
              <w:t>5880</w:t>
            </w:r>
          </w:p>
        </w:tc>
        <w:tc>
          <w:tcPr>
            <w:tcW w:w="1331" w:type="dxa"/>
            <w:vAlign w:val="center"/>
          </w:tcPr>
          <w:p w:rsidR="000C6CC9" w:rsidRDefault="000C6CC9">
            <w:pPr>
              <w:spacing w:line="480" w:lineRule="auto"/>
              <w:jc w:val="center"/>
              <w:rPr>
                <w:rFonts w:ascii="宋体" w:hAnsi="宋体" w:cs="宋体"/>
                <w:b/>
                <w:szCs w:val="21"/>
              </w:rPr>
            </w:pPr>
            <w:r>
              <w:rPr>
                <w:rFonts w:ascii="宋体" w:hAnsi="宋体" w:cs="宋体"/>
                <w:b/>
                <w:szCs w:val="21"/>
              </w:rPr>
              <w:t>388080</w:t>
            </w:r>
          </w:p>
        </w:tc>
      </w:tr>
      <w:tr w:rsidR="000C6CC9">
        <w:trPr>
          <w:trHeight w:val="734"/>
          <w:jc w:val="center"/>
        </w:trPr>
        <w:tc>
          <w:tcPr>
            <w:tcW w:w="8411" w:type="dxa"/>
            <w:gridSpan w:val="5"/>
            <w:vAlign w:val="center"/>
          </w:tcPr>
          <w:p w:rsidR="000C6CC9" w:rsidRDefault="000C6CC9">
            <w:pPr>
              <w:spacing w:line="480" w:lineRule="auto"/>
              <w:jc w:val="left"/>
              <w:rPr>
                <w:rFonts w:ascii="宋体" w:cs="宋体"/>
                <w:b/>
                <w:szCs w:val="21"/>
              </w:rPr>
            </w:pPr>
            <w:r>
              <w:rPr>
                <w:rFonts w:ascii="宋体" w:hAnsi="宋体" w:cs="宋体" w:hint="eastAsia"/>
                <w:b/>
                <w:szCs w:val="21"/>
              </w:rPr>
              <w:t>合计大写（人民币）：贰佰陆拾陆万元整</w:t>
            </w:r>
          </w:p>
        </w:tc>
        <w:tc>
          <w:tcPr>
            <w:tcW w:w="1331" w:type="dxa"/>
            <w:vAlign w:val="center"/>
          </w:tcPr>
          <w:p w:rsidR="000C6CC9" w:rsidRDefault="000C6CC9">
            <w:pPr>
              <w:spacing w:line="480" w:lineRule="auto"/>
              <w:jc w:val="left"/>
              <w:rPr>
                <w:rFonts w:ascii="宋体" w:hAnsi="宋体" w:cs="宋体"/>
                <w:b/>
                <w:szCs w:val="21"/>
              </w:rPr>
            </w:pPr>
            <w:r>
              <w:rPr>
                <w:rFonts w:ascii="宋体" w:hAnsi="宋体" w:cs="宋体" w:hint="eastAsia"/>
                <w:b/>
                <w:szCs w:val="21"/>
              </w:rPr>
              <w:t>￥</w:t>
            </w:r>
            <w:r>
              <w:rPr>
                <w:rFonts w:ascii="宋体" w:hAnsi="宋体" w:cs="宋体"/>
                <w:b/>
                <w:szCs w:val="21"/>
              </w:rPr>
              <w:t>2660000</w:t>
            </w:r>
          </w:p>
        </w:tc>
      </w:tr>
    </w:tbl>
    <w:p w:rsidR="000C6CC9" w:rsidRDefault="000C6CC9">
      <w:pPr>
        <w:pStyle w:val="PlainText"/>
        <w:snapToGrid w:val="0"/>
        <w:spacing w:beforeLines="0" w:afterLines="0" w:line="360" w:lineRule="auto"/>
        <w:rPr>
          <w:rFonts w:hAnsi="宋体"/>
          <w:b/>
          <w:sz w:val="21"/>
          <w:szCs w:val="21"/>
        </w:rPr>
      </w:pPr>
    </w:p>
    <w:p w:rsidR="000C6CC9" w:rsidRDefault="000C6CC9">
      <w:pPr>
        <w:pStyle w:val="PlainText"/>
        <w:snapToGrid w:val="0"/>
        <w:spacing w:beforeLines="0" w:afterLines="0" w:line="360" w:lineRule="auto"/>
        <w:rPr>
          <w:rFonts w:hAnsi="宋体"/>
          <w:b/>
          <w:sz w:val="21"/>
          <w:szCs w:val="21"/>
        </w:rPr>
      </w:pPr>
    </w:p>
    <w:p w:rsidR="000C6CC9" w:rsidRDefault="000C6CC9">
      <w:pPr>
        <w:pStyle w:val="PlainText"/>
        <w:snapToGrid w:val="0"/>
        <w:spacing w:beforeLines="0" w:afterLines="0" w:line="360" w:lineRule="auto"/>
        <w:rPr>
          <w:rFonts w:hAnsi="宋体"/>
          <w:b/>
          <w:sz w:val="21"/>
          <w:szCs w:val="21"/>
        </w:rPr>
      </w:pPr>
      <w:r>
        <w:rPr>
          <w:rFonts w:hAnsi="宋体" w:hint="eastAsia"/>
          <w:b/>
          <w:sz w:val="21"/>
          <w:szCs w:val="21"/>
        </w:rPr>
        <w:t>二、合同金额</w:t>
      </w:r>
    </w:p>
    <w:p w:rsidR="000C6CC9" w:rsidRDefault="000C6CC9">
      <w:pPr>
        <w:pStyle w:val="PlainText"/>
        <w:snapToGrid w:val="0"/>
        <w:spacing w:beforeLines="0" w:afterLines="0" w:line="360" w:lineRule="auto"/>
        <w:rPr>
          <w:rFonts w:hAnsi="宋体"/>
          <w:b/>
          <w:sz w:val="21"/>
          <w:szCs w:val="21"/>
        </w:rPr>
      </w:pPr>
      <w:r>
        <w:rPr>
          <w:rFonts w:hAnsi="宋体" w:hint="eastAsia"/>
          <w:sz w:val="21"/>
          <w:szCs w:val="21"/>
        </w:rPr>
        <w:t>本合同金额为（大写）：</w:t>
      </w:r>
      <w:r>
        <w:rPr>
          <w:rFonts w:hAnsi="宋体" w:cs="宋体" w:hint="eastAsia"/>
          <w:b/>
          <w:u w:val="single"/>
        </w:rPr>
        <w:t>贰佰陆拾陆万</w:t>
      </w:r>
      <w:r>
        <w:rPr>
          <w:rFonts w:hAnsi="宋体" w:hint="eastAsia"/>
          <w:sz w:val="21"/>
          <w:szCs w:val="21"/>
        </w:rPr>
        <w:t>元（￥</w:t>
      </w:r>
      <w:r>
        <w:rPr>
          <w:rFonts w:hAnsi="宋体"/>
          <w:u w:val="single"/>
        </w:rPr>
        <w:t>2660000.00</w:t>
      </w:r>
      <w:r>
        <w:rPr>
          <w:rFonts w:hAnsi="宋体" w:hint="eastAsia"/>
          <w:sz w:val="21"/>
          <w:szCs w:val="21"/>
        </w:rPr>
        <w:t>元）人民币。</w:t>
      </w:r>
    </w:p>
    <w:p w:rsidR="000C6CC9" w:rsidRDefault="000C6CC9">
      <w:pPr>
        <w:pStyle w:val="PlainText"/>
        <w:snapToGrid w:val="0"/>
        <w:spacing w:beforeLines="0" w:afterLines="0" w:line="360" w:lineRule="auto"/>
        <w:rPr>
          <w:rFonts w:hAnsi="宋体"/>
          <w:b/>
          <w:sz w:val="21"/>
          <w:szCs w:val="21"/>
        </w:rPr>
      </w:pPr>
      <w:r>
        <w:rPr>
          <w:rFonts w:hAnsi="宋体" w:hint="eastAsia"/>
          <w:b/>
          <w:sz w:val="21"/>
          <w:szCs w:val="21"/>
        </w:rPr>
        <w:t>三、技术资料</w:t>
      </w:r>
    </w:p>
    <w:p w:rsidR="000C6CC9" w:rsidRDefault="000C6CC9">
      <w:pPr>
        <w:pStyle w:val="PlainText"/>
        <w:snapToGrid w:val="0"/>
        <w:spacing w:beforeLines="0" w:afterLines="0" w:line="360" w:lineRule="auto"/>
        <w:ind w:left="359" w:hangingChars="171" w:hanging="359"/>
        <w:rPr>
          <w:rFonts w:hAnsi="宋体"/>
          <w:sz w:val="21"/>
          <w:szCs w:val="21"/>
        </w:rPr>
      </w:pPr>
      <w:r>
        <w:rPr>
          <w:rFonts w:hAnsi="宋体"/>
          <w:sz w:val="21"/>
          <w:szCs w:val="21"/>
        </w:rPr>
        <w:t>1.</w:t>
      </w:r>
      <w:r>
        <w:rPr>
          <w:rFonts w:hAnsi="宋体" w:hint="eastAsia"/>
          <w:sz w:val="21"/>
          <w:szCs w:val="21"/>
        </w:rPr>
        <w:t>乙方应按招标文件规定的时间向甲方提供使用货物的有关技术资料。</w:t>
      </w:r>
    </w:p>
    <w:p w:rsidR="000C6CC9" w:rsidRDefault="000C6CC9">
      <w:pPr>
        <w:pStyle w:val="PlainText"/>
        <w:snapToGrid w:val="0"/>
        <w:spacing w:beforeLines="0" w:afterLines="0" w:line="360" w:lineRule="auto"/>
        <w:ind w:left="359" w:hangingChars="171" w:hanging="359"/>
        <w:rPr>
          <w:rFonts w:hAnsi="宋体"/>
          <w:sz w:val="21"/>
          <w:szCs w:val="21"/>
        </w:rPr>
      </w:pPr>
      <w:r>
        <w:rPr>
          <w:rFonts w:hAnsi="宋体"/>
          <w:sz w:val="21"/>
          <w:szCs w:val="21"/>
        </w:rPr>
        <w:t>2.</w:t>
      </w:r>
      <w:r>
        <w:rPr>
          <w:rFonts w:hAnsi="宋体" w:hint="eastAsia"/>
          <w:sz w:val="21"/>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0C6CC9" w:rsidRDefault="000C6CC9" w:rsidP="003A05FF">
      <w:pPr>
        <w:pStyle w:val="PlainText"/>
        <w:snapToGrid w:val="0"/>
        <w:spacing w:beforeLines="0" w:afterLines="0" w:line="360" w:lineRule="auto"/>
        <w:ind w:left="360" w:hangingChars="171" w:hanging="360"/>
        <w:rPr>
          <w:rFonts w:hAnsi="宋体"/>
          <w:b/>
          <w:sz w:val="21"/>
          <w:szCs w:val="21"/>
        </w:rPr>
      </w:pPr>
      <w:r>
        <w:rPr>
          <w:rFonts w:hAnsi="宋体" w:hint="eastAsia"/>
          <w:b/>
          <w:sz w:val="21"/>
          <w:szCs w:val="21"/>
        </w:rPr>
        <w:t>四、知识产权</w:t>
      </w:r>
    </w:p>
    <w:p w:rsidR="000C6CC9" w:rsidRDefault="000C6CC9">
      <w:pPr>
        <w:pStyle w:val="PlainText"/>
        <w:snapToGrid w:val="0"/>
        <w:spacing w:beforeLines="0" w:afterLines="0" w:line="360" w:lineRule="auto"/>
        <w:rPr>
          <w:rFonts w:hAnsi="宋体"/>
          <w:bCs/>
          <w:sz w:val="21"/>
          <w:szCs w:val="21"/>
        </w:rPr>
      </w:pPr>
      <w:r>
        <w:rPr>
          <w:rFonts w:hAnsi="宋体" w:hint="eastAsia"/>
          <w:sz w:val="21"/>
          <w:szCs w:val="21"/>
        </w:rPr>
        <w:t>乙方应保证所提供的货物或其任何一部分均不会侵犯任何第三方的知识产权</w:t>
      </w:r>
      <w:r>
        <w:rPr>
          <w:rFonts w:hAnsi="宋体" w:hint="eastAsia"/>
          <w:bCs/>
          <w:sz w:val="21"/>
          <w:szCs w:val="21"/>
        </w:rPr>
        <w:t>。</w:t>
      </w:r>
    </w:p>
    <w:p w:rsidR="000C6CC9" w:rsidRDefault="000C6CC9">
      <w:pPr>
        <w:pStyle w:val="PlainText"/>
        <w:snapToGrid w:val="0"/>
        <w:spacing w:beforeLines="0" w:afterLines="0" w:line="360" w:lineRule="auto"/>
        <w:rPr>
          <w:rFonts w:hAnsi="宋体"/>
          <w:sz w:val="21"/>
          <w:szCs w:val="21"/>
          <w:u w:val="single"/>
        </w:rPr>
      </w:pPr>
      <w:r>
        <w:rPr>
          <w:rFonts w:hAnsi="宋体" w:hint="eastAsia"/>
          <w:b/>
          <w:sz w:val="21"/>
          <w:szCs w:val="21"/>
        </w:rPr>
        <w:t>五、产权担保</w:t>
      </w:r>
    </w:p>
    <w:p w:rsidR="000C6CC9" w:rsidRDefault="000C6CC9">
      <w:pPr>
        <w:pStyle w:val="PlainText"/>
        <w:snapToGrid w:val="0"/>
        <w:spacing w:beforeLines="0" w:afterLines="0" w:line="360" w:lineRule="auto"/>
        <w:ind w:left="357" w:hangingChars="170" w:hanging="357"/>
        <w:rPr>
          <w:rFonts w:hAnsi="宋体"/>
          <w:sz w:val="21"/>
          <w:szCs w:val="21"/>
          <w:u w:val="single"/>
        </w:rPr>
      </w:pPr>
      <w:r>
        <w:rPr>
          <w:rFonts w:hAnsi="宋体" w:hint="eastAsia"/>
          <w:sz w:val="21"/>
          <w:szCs w:val="21"/>
        </w:rPr>
        <w:t>乙方保证所交付的货物的所有权完全属于乙方且无任何抵押、查封等产权瑕疵。</w:t>
      </w:r>
    </w:p>
    <w:p w:rsidR="000C6CC9" w:rsidRDefault="000C6CC9">
      <w:pPr>
        <w:pStyle w:val="PlainText"/>
        <w:snapToGrid w:val="0"/>
        <w:spacing w:beforeLines="0" w:afterLines="0" w:line="360" w:lineRule="auto"/>
        <w:ind w:left="358" w:hangingChars="170" w:hanging="358"/>
        <w:rPr>
          <w:rFonts w:hAnsi="宋体"/>
          <w:b/>
          <w:sz w:val="21"/>
          <w:szCs w:val="21"/>
        </w:rPr>
      </w:pPr>
      <w:r>
        <w:rPr>
          <w:rFonts w:hAnsi="宋体" w:hint="eastAsia"/>
          <w:b/>
          <w:sz w:val="21"/>
          <w:szCs w:val="21"/>
        </w:rPr>
        <w:t>六、履约保证金</w:t>
      </w:r>
    </w:p>
    <w:p w:rsidR="000C6CC9" w:rsidRDefault="000C6CC9">
      <w:pPr>
        <w:pStyle w:val="PlainText"/>
        <w:snapToGrid w:val="0"/>
        <w:spacing w:beforeLines="0" w:afterLines="0" w:line="360" w:lineRule="auto"/>
        <w:ind w:left="357" w:hangingChars="170" w:hanging="357"/>
        <w:rPr>
          <w:rFonts w:hAnsi="宋体"/>
          <w:sz w:val="21"/>
          <w:szCs w:val="21"/>
        </w:rPr>
      </w:pPr>
      <w:r>
        <w:rPr>
          <w:rFonts w:hAnsi="宋体" w:hint="eastAsia"/>
          <w:sz w:val="21"/>
          <w:szCs w:val="21"/>
        </w:rPr>
        <w:t>乙方交纳人民币</w:t>
      </w:r>
      <w:r>
        <w:rPr>
          <w:rFonts w:hAnsi="宋体"/>
          <w:b/>
          <w:sz w:val="21"/>
          <w:szCs w:val="21"/>
          <w:u w:val="single"/>
        </w:rPr>
        <w:t>133000.00</w:t>
      </w:r>
      <w:r>
        <w:rPr>
          <w:rFonts w:hAnsi="宋体" w:hint="eastAsia"/>
          <w:sz w:val="21"/>
          <w:szCs w:val="21"/>
        </w:rPr>
        <w:t>元作为本合同的履约保证金。</w:t>
      </w:r>
    </w:p>
    <w:p w:rsidR="000C6CC9" w:rsidRDefault="000C6CC9">
      <w:pPr>
        <w:pStyle w:val="PlainText"/>
        <w:snapToGrid w:val="0"/>
        <w:spacing w:beforeLines="0" w:afterLines="0" w:line="360" w:lineRule="auto"/>
        <w:ind w:left="358" w:hangingChars="170" w:hanging="358"/>
        <w:rPr>
          <w:rFonts w:hAnsi="宋体"/>
          <w:b/>
          <w:sz w:val="21"/>
          <w:szCs w:val="21"/>
        </w:rPr>
      </w:pPr>
      <w:r>
        <w:rPr>
          <w:rFonts w:hAnsi="宋体" w:hint="eastAsia"/>
          <w:b/>
          <w:sz w:val="21"/>
          <w:szCs w:val="21"/>
        </w:rPr>
        <w:t>七、转包或分包</w:t>
      </w:r>
    </w:p>
    <w:p w:rsidR="000C6CC9" w:rsidRDefault="000C6CC9">
      <w:pPr>
        <w:snapToGrid w:val="0"/>
        <w:spacing w:line="360" w:lineRule="auto"/>
        <w:rPr>
          <w:rFonts w:ascii="宋体"/>
          <w:szCs w:val="21"/>
        </w:rPr>
      </w:pPr>
      <w:r>
        <w:rPr>
          <w:rFonts w:ascii="宋体" w:hAnsi="宋体"/>
          <w:szCs w:val="21"/>
        </w:rPr>
        <w:t>1.</w:t>
      </w:r>
      <w:r>
        <w:rPr>
          <w:rFonts w:ascii="宋体" w:hAnsi="宋体" w:hint="eastAsia"/>
          <w:szCs w:val="21"/>
        </w:rPr>
        <w:t>本合同范围的货物，应由乙方直接供应，不得转让他人供应；</w:t>
      </w:r>
    </w:p>
    <w:p w:rsidR="000C6CC9" w:rsidRDefault="000C6CC9">
      <w:pPr>
        <w:snapToGrid w:val="0"/>
        <w:spacing w:line="360" w:lineRule="auto"/>
        <w:rPr>
          <w:rFonts w:ascii="宋体"/>
          <w:szCs w:val="21"/>
        </w:rPr>
      </w:pPr>
      <w:r>
        <w:rPr>
          <w:rFonts w:ascii="宋体" w:hAnsi="宋体"/>
          <w:szCs w:val="21"/>
        </w:rPr>
        <w:t>2.</w:t>
      </w:r>
      <w:r>
        <w:rPr>
          <w:rFonts w:ascii="宋体" w:hAnsi="宋体" w:hint="eastAsia"/>
          <w:szCs w:val="21"/>
        </w:rPr>
        <w:t>除非得到甲方的书面同意，乙方不得将本合同范围的货物全部或部分分包给他人供应；</w:t>
      </w:r>
    </w:p>
    <w:p w:rsidR="000C6CC9" w:rsidRDefault="000C6CC9">
      <w:pPr>
        <w:snapToGrid w:val="0"/>
        <w:spacing w:line="360" w:lineRule="auto"/>
        <w:rPr>
          <w:rFonts w:ascii="宋体"/>
          <w:szCs w:val="21"/>
        </w:rPr>
      </w:pPr>
      <w:r>
        <w:rPr>
          <w:rFonts w:ascii="宋体" w:hAnsi="宋体"/>
          <w:szCs w:val="21"/>
        </w:rPr>
        <w:t>3.</w:t>
      </w:r>
      <w:r>
        <w:rPr>
          <w:rFonts w:ascii="宋体" w:hAnsi="宋体" w:hint="eastAsia"/>
          <w:szCs w:val="21"/>
        </w:rPr>
        <w:t>如有转让和未经甲方同意的分包行为，甲方有权解除合同，履约保证金不予退回并追究乙方的违约责任。</w:t>
      </w:r>
    </w:p>
    <w:p w:rsidR="000C6CC9" w:rsidRDefault="000C6CC9">
      <w:pPr>
        <w:pStyle w:val="PlainText"/>
        <w:snapToGrid w:val="0"/>
        <w:spacing w:beforeLines="0" w:afterLines="0" w:line="360" w:lineRule="auto"/>
        <w:rPr>
          <w:rFonts w:hAnsi="宋体"/>
          <w:sz w:val="21"/>
          <w:szCs w:val="21"/>
        </w:rPr>
      </w:pPr>
      <w:r>
        <w:rPr>
          <w:rFonts w:hAnsi="宋体" w:hint="eastAsia"/>
          <w:b/>
          <w:sz w:val="21"/>
          <w:szCs w:val="21"/>
        </w:rPr>
        <w:t>八、质保期和质保金</w:t>
      </w:r>
    </w:p>
    <w:p w:rsidR="000C6CC9" w:rsidRDefault="000C6CC9">
      <w:pPr>
        <w:pStyle w:val="PlainText"/>
        <w:snapToGrid w:val="0"/>
        <w:spacing w:beforeLines="0" w:afterLines="0" w:line="360" w:lineRule="auto"/>
        <w:ind w:left="359" w:hangingChars="171" w:hanging="359"/>
        <w:rPr>
          <w:rFonts w:hAnsi="宋体"/>
          <w:sz w:val="21"/>
          <w:szCs w:val="21"/>
        </w:rPr>
      </w:pPr>
      <w:r>
        <w:rPr>
          <w:rFonts w:hAnsi="宋体"/>
          <w:sz w:val="21"/>
          <w:szCs w:val="21"/>
        </w:rPr>
        <w:t xml:space="preserve">1. </w:t>
      </w:r>
      <w:r>
        <w:rPr>
          <w:rFonts w:hAnsi="宋体" w:hint="eastAsia"/>
          <w:sz w:val="21"/>
          <w:szCs w:val="21"/>
        </w:rPr>
        <w:t>质保期</w:t>
      </w:r>
      <w:r>
        <w:rPr>
          <w:rFonts w:hAnsi="宋体"/>
          <w:sz w:val="21"/>
          <w:szCs w:val="21"/>
          <w:u w:val="single"/>
        </w:rPr>
        <w:t xml:space="preserve">6 </w:t>
      </w:r>
      <w:r>
        <w:rPr>
          <w:rFonts w:hAnsi="宋体" w:hint="eastAsia"/>
          <w:sz w:val="21"/>
          <w:szCs w:val="21"/>
        </w:rPr>
        <w:t>年。（自交货验收合格之日起计）</w:t>
      </w:r>
    </w:p>
    <w:p w:rsidR="000C6CC9" w:rsidRDefault="000C6CC9">
      <w:pPr>
        <w:pStyle w:val="PlainText"/>
        <w:snapToGrid w:val="0"/>
        <w:spacing w:beforeLines="0" w:afterLines="0" w:line="360" w:lineRule="auto"/>
        <w:ind w:left="359" w:hangingChars="171" w:hanging="359"/>
        <w:rPr>
          <w:rFonts w:hAnsi="宋体"/>
          <w:sz w:val="21"/>
          <w:szCs w:val="21"/>
        </w:rPr>
      </w:pPr>
      <w:r>
        <w:rPr>
          <w:rFonts w:hAnsi="宋体"/>
          <w:sz w:val="21"/>
          <w:szCs w:val="21"/>
        </w:rPr>
        <w:t xml:space="preserve">2. </w:t>
      </w:r>
      <w:r>
        <w:rPr>
          <w:rFonts w:hAnsi="宋体" w:hint="eastAsia"/>
          <w:sz w:val="21"/>
          <w:szCs w:val="21"/>
        </w:rPr>
        <w:t>质保金</w:t>
      </w:r>
      <w:r>
        <w:rPr>
          <w:rFonts w:hAnsi="宋体"/>
          <w:sz w:val="21"/>
          <w:szCs w:val="21"/>
          <w:u w:val="single"/>
        </w:rPr>
        <w:t xml:space="preserve">    </w:t>
      </w:r>
      <w:r>
        <w:rPr>
          <w:rFonts w:hAnsi="宋体" w:hint="eastAsia"/>
          <w:sz w:val="21"/>
          <w:szCs w:val="21"/>
          <w:u w:val="single"/>
        </w:rPr>
        <w:t>人民币</w:t>
      </w:r>
      <w:r>
        <w:rPr>
          <w:rFonts w:hAnsi="宋体"/>
          <w:b/>
          <w:sz w:val="21"/>
          <w:szCs w:val="21"/>
          <w:u w:val="single"/>
        </w:rPr>
        <w:t>133000.00</w:t>
      </w:r>
      <w:r>
        <w:rPr>
          <w:rFonts w:hAnsi="宋体" w:hint="eastAsia"/>
          <w:sz w:val="21"/>
          <w:szCs w:val="21"/>
          <w:u w:val="single"/>
        </w:rPr>
        <w:t>元</w:t>
      </w:r>
      <w:r>
        <w:rPr>
          <w:rFonts w:hAnsi="宋体"/>
          <w:sz w:val="21"/>
          <w:szCs w:val="21"/>
          <w:u w:val="single"/>
        </w:rPr>
        <w:t xml:space="preserve">           </w:t>
      </w:r>
      <w:r>
        <w:rPr>
          <w:rFonts w:hAnsi="宋体" w:hint="eastAsia"/>
          <w:sz w:val="21"/>
          <w:szCs w:val="21"/>
        </w:rPr>
        <w:t>。</w:t>
      </w:r>
    </w:p>
    <w:p w:rsidR="000C6CC9" w:rsidRDefault="000C6CC9">
      <w:pPr>
        <w:pStyle w:val="PlainText"/>
        <w:snapToGrid w:val="0"/>
        <w:spacing w:beforeLines="0" w:afterLines="0" w:line="360" w:lineRule="auto"/>
        <w:rPr>
          <w:rFonts w:hAnsi="宋体"/>
          <w:b/>
          <w:sz w:val="21"/>
          <w:szCs w:val="21"/>
        </w:rPr>
      </w:pPr>
      <w:r>
        <w:rPr>
          <w:rFonts w:hAnsi="宋体" w:hint="eastAsia"/>
          <w:b/>
          <w:sz w:val="21"/>
          <w:szCs w:val="21"/>
        </w:rPr>
        <w:t>九、交货期、交货方式及交货地点</w:t>
      </w:r>
    </w:p>
    <w:p w:rsidR="000C6CC9" w:rsidRDefault="000C6CC9">
      <w:pPr>
        <w:pStyle w:val="PlainText"/>
        <w:snapToGrid w:val="0"/>
        <w:spacing w:beforeLines="0" w:afterLines="0" w:line="360" w:lineRule="auto"/>
        <w:rPr>
          <w:rFonts w:hAnsi="宋体"/>
          <w:bCs/>
          <w:sz w:val="21"/>
          <w:szCs w:val="21"/>
        </w:rPr>
      </w:pPr>
      <w:r>
        <w:rPr>
          <w:rFonts w:hAnsi="宋体"/>
          <w:bCs/>
          <w:sz w:val="21"/>
          <w:szCs w:val="21"/>
        </w:rPr>
        <w:t xml:space="preserve">1. </w:t>
      </w:r>
      <w:r>
        <w:rPr>
          <w:rFonts w:hAnsi="宋体" w:hint="eastAsia"/>
          <w:bCs/>
          <w:sz w:val="21"/>
          <w:szCs w:val="21"/>
        </w:rPr>
        <w:t>交货期：合同签订后</w:t>
      </w:r>
      <w:r>
        <w:rPr>
          <w:rFonts w:hAnsi="宋体"/>
          <w:bCs/>
          <w:sz w:val="21"/>
          <w:szCs w:val="21"/>
        </w:rPr>
        <w:t>20</w:t>
      </w:r>
      <w:r>
        <w:rPr>
          <w:rFonts w:hAnsi="宋体" w:hint="eastAsia"/>
          <w:bCs/>
          <w:sz w:val="21"/>
          <w:szCs w:val="21"/>
        </w:rPr>
        <w:t>天内完成供货</w:t>
      </w:r>
    </w:p>
    <w:p w:rsidR="000C6CC9" w:rsidRDefault="000C6CC9">
      <w:pPr>
        <w:pStyle w:val="PlainText"/>
        <w:snapToGrid w:val="0"/>
        <w:spacing w:beforeLines="0" w:afterLines="0" w:line="360" w:lineRule="auto"/>
        <w:rPr>
          <w:rFonts w:hAnsi="宋体"/>
          <w:bCs/>
          <w:sz w:val="21"/>
          <w:szCs w:val="21"/>
        </w:rPr>
      </w:pPr>
      <w:r>
        <w:rPr>
          <w:rFonts w:hAnsi="宋体"/>
          <w:bCs/>
          <w:sz w:val="21"/>
          <w:szCs w:val="21"/>
        </w:rPr>
        <w:t xml:space="preserve">2. </w:t>
      </w:r>
      <w:r>
        <w:rPr>
          <w:rFonts w:hAnsi="宋体" w:hint="eastAsia"/>
          <w:bCs/>
          <w:sz w:val="21"/>
          <w:szCs w:val="21"/>
        </w:rPr>
        <w:t>交货方式：汽运</w:t>
      </w:r>
    </w:p>
    <w:p w:rsidR="000C6CC9" w:rsidRDefault="000C6CC9">
      <w:pPr>
        <w:pStyle w:val="PlainText"/>
        <w:snapToGrid w:val="0"/>
        <w:spacing w:beforeLines="0" w:afterLines="0" w:line="360" w:lineRule="auto"/>
        <w:rPr>
          <w:rFonts w:hAnsi="宋体"/>
          <w:b/>
          <w:sz w:val="21"/>
          <w:szCs w:val="21"/>
        </w:rPr>
      </w:pPr>
      <w:r>
        <w:rPr>
          <w:rFonts w:hAnsi="宋体"/>
          <w:bCs/>
          <w:sz w:val="21"/>
          <w:szCs w:val="21"/>
        </w:rPr>
        <w:t xml:space="preserve">3. </w:t>
      </w:r>
      <w:r>
        <w:rPr>
          <w:rFonts w:hAnsi="宋体" w:hint="eastAsia"/>
          <w:bCs/>
          <w:sz w:val="21"/>
          <w:szCs w:val="21"/>
        </w:rPr>
        <w:t>交货地点：</w:t>
      </w:r>
      <w:r>
        <w:rPr>
          <w:rFonts w:hint="eastAsia"/>
          <w:lang w:val="zh-CN"/>
        </w:rPr>
        <w:t>采购人指定地点</w:t>
      </w:r>
    </w:p>
    <w:p w:rsidR="000C6CC9" w:rsidRDefault="000C6CC9">
      <w:pPr>
        <w:pStyle w:val="PlainText"/>
        <w:snapToGrid w:val="0"/>
        <w:spacing w:beforeLines="0" w:afterLines="0" w:line="360" w:lineRule="auto"/>
        <w:rPr>
          <w:rFonts w:hAnsi="宋体"/>
          <w:b/>
          <w:sz w:val="21"/>
          <w:szCs w:val="21"/>
        </w:rPr>
      </w:pPr>
      <w:r>
        <w:rPr>
          <w:rFonts w:hAnsi="宋体" w:hint="eastAsia"/>
          <w:b/>
          <w:sz w:val="21"/>
          <w:szCs w:val="21"/>
        </w:rPr>
        <w:t>十、货款支付</w:t>
      </w:r>
    </w:p>
    <w:p w:rsidR="000C6CC9" w:rsidRDefault="000C6CC9">
      <w:pPr>
        <w:spacing w:line="360" w:lineRule="auto"/>
        <w:ind w:firstLineChars="150" w:firstLine="315"/>
        <w:rPr>
          <w:lang w:val="zh-CN"/>
        </w:rPr>
      </w:pPr>
      <w:r>
        <w:rPr>
          <w:rFonts w:hAnsi="宋体"/>
          <w:bCs/>
          <w:szCs w:val="21"/>
        </w:rPr>
        <w:t>1.</w:t>
      </w:r>
      <w:r>
        <w:rPr>
          <w:rFonts w:hAnsi="宋体" w:hint="eastAsia"/>
          <w:bCs/>
          <w:szCs w:val="21"/>
        </w:rPr>
        <w:t>付款方式：</w:t>
      </w:r>
      <w:r>
        <w:rPr>
          <w:rFonts w:hint="eastAsia"/>
          <w:lang w:val="zh-CN"/>
        </w:rPr>
        <w:t>合同签订后付至合同价的</w:t>
      </w:r>
      <w:r>
        <w:rPr>
          <w:lang w:val="zh-CN"/>
        </w:rPr>
        <w:t>20%</w:t>
      </w:r>
      <w:r>
        <w:rPr>
          <w:rFonts w:hint="eastAsia"/>
          <w:lang w:val="zh-CN"/>
        </w:rPr>
        <w:t>，全部货物送到采购人指定地点，付至合同价的</w:t>
      </w:r>
      <w:r>
        <w:rPr>
          <w:lang w:val="zh-CN"/>
        </w:rPr>
        <w:t>50%</w:t>
      </w:r>
      <w:r>
        <w:rPr>
          <w:rFonts w:hint="eastAsia"/>
          <w:lang w:val="zh-CN"/>
        </w:rPr>
        <w:t>，安装完毕验收合格后付至合同价的</w:t>
      </w:r>
      <w:r>
        <w:rPr>
          <w:lang w:val="zh-CN"/>
        </w:rPr>
        <w:t>80%</w:t>
      </w:r>
      <w:r>
        <w:rPr>
          <w:rFonts w:hint="eastAsia"/>
          <w:lang w:val="zh-CN"/>
        </w:rPr>
        <w:t>，审价后付清。</w:t>
      </w:r>
    </w:p>
    <w:p w:rsidR="000C6CC9" w:rsidRDefault="000C6CC9">
      <w:pPr>
        <w:spacing w:line="360" w:lineRule="auto"/>
        <w:ind w:firstLineChars="150" w:firstLine="315"/>
        <w:rPr>
          <w:b/>
          <w:sz w:val="24"/>
        </w:rPr>
      </w:pPr>
      <w:r>
        <w:rPr>
          <w:lang w:val="zh-CN"/>
        </w:rPr>
        <w:t>2.</w:t>
      </w:r>
      <w:r>
        <w:rPr>
          <w:rFonts w:hint="eastAsia"/>
          <w:lang w:val="zh-CN"/>
        </w:rPr>
        <w:t>乙方提交工程结算价的</w:t>
      </w:r>
      <w:r>
        <w:rPr>
          <w:lang w:val="zh-CN"/>
        </w:rPr>
        <w:t>5%</w:t>
      </w:r>
      <w:r>
        <w:rPr>
          <w:rFonts w:hint="eastAsia"/>
          <w:lang w:val="zh-CN"/>
        </w:rPr>
        <w:t>作为质量保证金</w:t>
      </w:r>
      <w:r>
        <w:rPr>
          <w:lang w:val="zh-CN"/>
        </w:rPr>
        <w:t>,</w:t>
      </w:r>
      <w:r>
        <w:rPr>
          <w:rFonts w:hint="eastAsia"/>
          <w:lang w:val="zh-CN"/>
        </w:rPr>
        <w:t>待质保期满后十四个工作日内</w:t>
      </w:r>
      <w:r>
        <w:rPr>
          <w:lang w:val="zh-CN"/>
        </w:rPr>
        <w:t>,</w:t>
      </w:r>
      <w:r>
        <w:rPr>
          <w:rFonts w:hint="eastAsia"/>
          <w:lang w:val="zh-CN"/>
        </w:rPr>
        <w:t>甲方将所提交的质保金一次性退还给乙方（保证金不计息）。</w:t>
      </w:r>
    </w:p>
    <w:p w:rsidR="000C6CC9" w:rsidRDefault="000C6CC9">
      <w:pPr>
        <w:pStyle w:val="PlainText"/>
        <w:snapToGrid w:val="0"/>
        <w:spacing w:beforeLines="0" w:afterLines="0" w:line="360" w:lineRule="auto"/>
        <w:rPr>
          <w:rFonts w:hAnsi="宋体"/>
          <w:sz w:val="21"/>
          <w:szCs w:val="21"/>
        </w:rPr>
      </w:pPr>
      <w:r>
        <w:rPr>
          <w:rFonts w:hAnsi="宋体"/>
          <w:bCs/>
          <w:sz w:val="21"/>
          <w:szCs w:val="21"/>
        </w:rPr>
        <w:t>3.</w:t>
      </w:r>
      <w:r>
        <w:rPr>
          <w:rFonts w:hAnsi="宋体" w:hint="eastAsia"/>
          <w:sz w:val="21"/>
          <w:szCs w:val="21"/>
        </w:rPr>
        <w:t>当采购数量与实际使用数量不一致时，乙方应根据实际使用量供货，合同的最终结算金额按实际使用量乘以成交单价进行计算。</w:t>
      </w:r>
    </w:p>
    <w:p w:rsidR="000C6CC9" w:rsidRDefault="000C6CC9">
      <w:pPr>
        <w:pStyle w:val="PlainText"/>
        <w:snapToGrid w:val="0"/>
        <w:spacing w:beforeLines="0" w:afterLines="0" w:line="360" w:lineRule="auto"/>
        <w:rPr>
          <w:rFonts w:hAnsi="宋体"/>
          <w:bCs/>
          <w:sz w:val="21"/>
          <w:szCs w:val="21"/>
        </w:rPr>
      </w:pPr>
      <w:r>
        <w:rPr>
          <w:rFonts w:hAnsi="宋体"/>
          <w:bCs/>
          <w:sz w:val="21"/>
          <w:szCs w:val="21"/>
        </w:rPr>
        <w:t>4.</w:t>
      </w:r>
      <w:r>
        <w:rPr>
          <w:rFonts w:hAnsi="宋体" w:hint="eastAsia"/>
          <w:bCs/>
          <w:sz w:val="21"/>
          <w:szCs w:val="21"/>
        </w:rPr>
        <w:t>采购人可根据实际情况增加或减少工程量，乙方须无条件服从，并按实际工程量结算。工程量不论增减多少，单价不变，乙方不得拒绝。</w:t>
      </w:r>
    </w:p>
    <w:p w:rsidR="000C6CC9" w:rsidRDefault="000C6CC9">
      <w:pPr>
        <w:snapToGrid w:val="0"/>
        <w:spacing w:line="360" w:lineRule="auto"/>
        <w:rPr>
          <w:rFonts w:ascii="宋体"/>
          <w:b/>
          <w:szCs w:val="21"/>
        </w:rPr>
      </w:pPr>
      <w:r>
        <w:rPr>
          <w:rFonts w:ascii="宋体" w:hAnsi="宋体" w:hint="eastAsia"/>
          <w:b/>
          <w:szCs w:val="21"/>
        </w:rPr>
        <w:t>十一、税费</w:t>
      </w:r>
    </w:p>
    <w:p w:rsidR="000C6CC9" w:rsidRDefault="000C6CC9">
      <w:pPr>
        <w:snapToGrid w:val="0"/>
        <w:spacing w:line="360" w:lineRule="auto"/>
        <w:rPr>
          <w:rFonts w:ascii="宋体"/>
          <w:szCs w:val="21"/>
        </w:rPr>
      </w:pPr>
      <w:r>
        <w:rPr>
          <w:rFonts w:ascii="宋体" w:hAnsi="宋体" w:hint="eastAsia"/>
          <w:szCs w:val="21"/>
        </w:rPr>
        <w:t>本合同执行中相关的一切税费均由</w:t>
      </w:r>
      <w:r>
        <w:rPr>
          <w:rFonts w:hAnsi="宋体" w:hint="eastAsia"/>
          <w:szCs w:val="21"/>
        </w:rPr>
        <w:t>乙</w:t>
      </w:r>
      <w:r>
        <w:rPr>
          <w:rFonts w:ascii="宋体" w:hAnsi="宋体" w:hint="eastAsia"/>
          <w:szCs w:val="21"/>
        </w:rPr>
        <w:t>方负担。</w:t>
      </w:r>
    </w:p>
    <w:p w:rsidR="000C6CC9" w:rsidRDefault="000C6CC9" w:rsidP="003A05FF">
      <w:pPr>
        <w:pStyle w:val="PlainText"/>
        <w:snapToGrid w:val="0"/>
        <w:spacing w:beforeLines="0" w:afterLines="0" w:line="360" w:lineRule="auto"/>
        <w:ind w:left="360" w:hangingChars="171" w:hanging="360"/>
        <w:rPr>
          <w:rFonts w:hAnsi="宋体"/>
          <w:sz w:val="21"/>
          <w:szCs w:val="21"/>
        </w:rPr>
      </w:pPr>
      <w:r>
        <w:rPr>
          <w:rFonts w:hAnsi="宋体" w:hint="eastAsia"/>
          <w:b/>
          <w:sz w:val="21"/>
          <w:szCs w:val="21"/>
        </w:rPr>
        <w:t>十二、质量保证及售后服务</w:t>
      </w:r>
    </w:p>
    <w:p w:rsidR="000C6CC9" w:rsidRDefault="000C6CC9">
      <w:pPr>
        <w:pStyle w:val="PlainText"/>
        <w:snapToGrid w:val="0"/>
        <w:spacing w:beforeLines="0" w:afterLines="0" w:line="360" w:lineRule="auto"/>
        <w:ind w:left="410" w:hanging="410"/>
        <w:rPr>
          <w:rFonts w:hAnsi="宋体"/>
          <w:sz w:val="21"/>
          <w:szCs w:val="21"/>
        </w:rPr>
      </w:pPr>
      <w:r>
        <w:rPr>
          <w:rFonts w:hAnsi="宋体"/>
          <w:sz w:val="21"/>
          <w:szCs w:val="21"/>
        </w:rPr>
        <w:t xml:space="preserve">1. </w:t>
      </w:r>
      <w:r>
        <w:rPr>
          <w:rFonts w:hAnsi="宋体" w:hint="eastAsia"/>
          <w:sz w:val="21"/>
          <w:szCs w:val="21"/>
        </w:rPr>
        <w:t>乙方应按招标文件规定的货物性能、技术要求、质量标准向甲方提供未经使用的全新产品。</w:t>
      </w:r>
    </w:p>
    <w:p w:rsidR="000C6CC9" w:rsidRDefault="000C6CC9">
      <w:pPr>
        <w:pStyle w:val="PlainText"/>
        <w:snapToGrid w:val="0"/>
        <w:spacing w:beforeLines="0" w:afterLines="0" w:line="360" w:lineRule="auto"/>
        <w:ind w:left="420" w:hangingChars="200" w:hanging="420"/>
        <w:rPr>
          <w:rFonts w:hAnsi="宋体"/>
          <w:sz w:val="21"/>
          <w:szCs w:val="21"/>
        </w:rPr>
      </w:pPr>
      <w:r>
        <w:rPr>
          <w:rFonts w:hAnsi="宋体"/>
          <w:sz w:val="21"/>
          <w:szCs w:val="21"/>
        </w:rPr>
        <w:t>2.</w:t>
      </w:r>
      <w:r>
        <w:rPr>
          <w:rFonts w:hAnsi="宋体" w:hint="eastAsia"/>
          <w:sz w:val="21"/>
          <w:szCs w:val="21"/>
        </w:rPr>
        <w:t>乙方提供的货物在质保期内因货物本身的质量问题发生故障，乙方应负责免费更换。对达不到技术要求者，根据实际情况，经双方协商，可按以下办法处理：</w:t>
      </w:r>
    </w:p>
    <w:p w:rsidR="000C6CC9" w:rsidRDefault="000C6CC9">
      <w:pPr>
        <w:pStyle w:val="PlainText"/>
        <w:snapToGrid w:val="0"/>
        <w:spacing w:beforeLines="0" w:afterLines="0" w:line="360" w:lineRule="auto"/>
        <w:ind w:firstLine="420"/>
        <w:rPr>
          <w:rFonts w:hAnsi="宋体"/>
          <w:sz w:val="21"/>
          <w:szCs w:val="21"/>
        </w:rPr>
      </w:pPr>
      <w:r>
        <w:rPr>
          <w:rFonts w:hAnsi="宋体" w:hint="eastAsia"/>
          <w:sz w:val="21"/>
          <w:szCs w:val="21"/>
        </w:rPr>
        <w:t>⑴更换：由乙方承担所发生的全部费用。</w:t>
      </w:r>
    </w:p>
    <w:p w:rsidR="000C6CC9" w:rsidRDefault="000C6CC9">
      <w:pPr>
        <w:pStyle w:val="PlainText"/>
        <w:snapToGrid w:val="0"/>
        <w:spacing w:beforeLines="0" w:afterLines="0" w:line="360" w:lineRule="auto"/>
        <w:ind w:firstLine="420"/>
        <w:rPr>
          <w:rFonts w:hAnsi="宋体"/>
          <w:sz w:val="21"/>
          <w:szCs w:val="21"/>
        </w:rPr>
      </w:pPr>
      <w:r>
        <w:rPr>
          <w:rFonts w:hAnsi="宋体" w:hint="eastAsia"/>
          <w:sz w:val="21"/>
          <w:szCs w:val="21"/>
        </w:rPr>
        <w:t>⑵贬值处理：由甲乙双方合议定价。</w:t>
      </w:r>
    </w:p>
    <w:p w:rsidR="000C6CC9" w:rsidRDefault="000C6CC9">
      <w:pPr>
        <w:pStyle w:val="PlainText"/>
        <w:snapToGrid w:val="0"/>
        <w:spacing w:beforeLines="0" w:afterLines="0" w:line="360" w:lineRule="auto"/>
        <w:ind w:leftChars="200" w:left="420"/>
        <w:rPr>
          <w:rFonts w:hAnsi="宋体"/>
          <w:sz w:val="21"/>
          <w:szCs w:val="21"/>
        </w:rPr>
      </w:pPr>
      <w:r>
        <w:rPr>
          <w:rFonts w:hAnsi="宋体" w:hint="eastAsia"/>
          <w:sz w:val="21"/>
          <w:szCs w:val="21"/>
        </w:rPr>
        <w:t>⑶退货处理：乙方应退还甲方支付的合同款，同时应承担该货物的直接费用（运输、保险、检验、货款利息及银行手续费等）。</w:t>
      </w:r>
    </w:p>
    <w:p w:rsidR="000C6CC9" w:rsidRDefault="000C6CC9">
      <w:pPr>
        <w:pStyle w:val="PlainText"/>
        <w:snapToGrid w:val="0"/>
        <w:spacing w:beforeLines="0" w:afterLines="0" w:line="360" w:lineRule="auto"/>
        <w:rPr>
          <w:rFonts w:hAnsi="宋体"/>
          <w:sz w:val="21"/>
          <w:szCs w:val="21"/>
        </w:rPr>
      </w:pPr>
      <w:r>
        <w:rPr>
          <w:rFonts w:hAnsi="宋体"/>
          <w:sz w:val="21"/>
          <w:szCs w:val="21"/>
        </w:rPr>
        <w:t>3.</w:t>
      </w:r>
      <w:r>
        <w:rPr>
          <w:rFonts w:hAnsi="宋体" w:hint="eastAsia"/>
          <w:sz w:val="21"/>
          <w:szCs w:val="21"/>
        </w:rPr>
        <w:t>如在使用过程中发生质量问题，乙方在接到甲方通知后在</w:t>
      </w:r>
      <w:r>
        <w:rPr>
          <w:rFonts w:hAnsi="宋体"/>
          <w:sz w:val="21"/>
          <w:szCs w:val="21"/>
          <w:u w:val="single"/>
        </w:rPr>
        <w:t>8</w:t>
      </w:r>
      <w:r>
        <w:rPr>
          <w:rFonts w:hAnsi="宋体" w:hint="eastAsia"/>
          <w:sz w:val="21"/>
          <w:szCs w:val="21"/>
        </w:rPr>
        <w:t>小时内到达甲方现场。</w:t>
      </w:r>
    </w:p>
    <w:p w:rsidR="000C6CC9" w:rsidRDefault="000C6CC9">
      <w:pPr>
        <w:pStyle w:val="PlainText"/>
        <w:snapToGrid w:val="0"/>
        <w:spacing w:beforeLines="0" w:afterLines="0" w:line="360" w:lineRule="auto"/>
        <w:rPr>
          <w:rFonts w:hAnsi="宋体"/>
          <w:sz w:val="21"/>
          <w:szCs w:val="21"/>
        </w:rPr>
      </w:pPr>
      <w:r>
        <w:rPr>
          <w:rFonts w:hAnsi="宋体"/>
          <w:sz w:val="21"/>
          <w:szCs w:val="21"/>
        </w:rPr>
        <w:t>4.</w:t>
      </w:r>
      <w:r>
        <w:rPr>
          <w:rFonts w:hAnsi="宋体" w:hint="eastAsia"/>
          <w:sz w:val="21"/>
          <w:szCs w:val="21"/>
        </w:rPr>
        <w:t>在质保期内，乙方应对货物出现的质量及安全问题负责处理解决并承担一切费用。</w:t>
      </w:r>
    </w:p>
    <w:p w:rsidR="000C6CC9" w:rsidRDefault="000C6CC9">
      <w:pPr>
        <w:pStyle w:val="PlainText"/>
        <w:snapToGrid w:val="0"/>
        <w:spacing w:beforeLines="0" w:afterLines="0" w:line="360" w:lineRule="auto"/>
        <w:rPr>
          <w:rFonts w:hAnsi="宋体"/>
          <w:sz w:val="21"/>
          <w:szCs w:val="21"/>
        </w:rPr>
      </w:pPr>
      <w:r>
        <w:rPr>
          <w:rFonts w:hAnsi="宋体"/>
          <w:sz w:val="21"/>
          <w:szCs w:val="21"/>
        </w:rPr>
        <w:t>5.</w:t>
      </w:r>
      <w:r>
        <w:rPr>
          <w:rFonts w:hAnsi="宋体" w:hint="eastAsia"/>
          <w:sz w:val="21"/>
          <w:szCs w:val="21"/>
        </w:rPr>
        <w:t>上述的货物免费保修期为</w:t>
      </w:r>
      <w:r>
        <w:rPr>
          <w:rFonts w:hAnsi="宋体"/>
          <w:sz w:val="21"/>
          <w:szCs w:val="21"/>
          <w:u w:val="single"/>
        </w:rPr>
        <w:t>6</w:t>
      </w:r>
      <w:r>
        <w:rPr>
          <w:rFonts w:hAnsi="宋体" w:hint="eastAsia"/>
          <w:sz w:val="21"/>
          <w:szCs w:val="21"/>
        </w:rPr>
        <w:t>年，因人为因素出现的故障不在免费保修范围内。超过保修期的机器设备，终生维修，维修时只收部件成本费。</w:t>
      </w:r>
    </w:p>
    <w:p w:rsidR="000C6CC9" w:rsidRDefault="000C6CC9">
      <w:pPr>
        <w:pStyle w:val="PlainText"/>
        <w:snapToGrid w:val="0"/>
        <w:spacing w:beforeLines="0" w:afterLines="0" w:line="360" w:lineRule="auto"/>
        <w:rPr>
          <w:rFonts w:hAnsi="宋体"/>
          <w:b/>
          <w:sz w:val="21"/>
          <w:szCs w:val="21"/>
        </w:rPr>
      </w:pPr>
      <w:r>
        <w:rPr>
          <w:rFonts w:hAnsi="宋体" w:hint="eastAsia"/>
          <w:b/>
          <w:sz w:val="21"/>
          <w:szCs w:val="21"/>
        </w:rPr>
        <w:t>十三、调试和验收</w:t>
      </w:r>
    </w:p>
    <w:p w:rsidR="000C6CC9" w:rsidRDefault="000C6CC9">
      <w:pPr>
        <w:pStyle w:val="PlainText"/>
        <w:snapToGrid w:val="0"/>
        <w:spacing w:beforeLines="0" w:afterLines="0" w:line="360" w:lineRule="auto"/>
        <w:jc w:val="left"/>
        <w:rPr>
          <w:rFonts w:hAnsi="宋体"/>
          <w:sz w:val="21"/>
          <w:szCs w:val="21"/>
        </w:rPr>
      </w:pPr>
      <w:r>
        <w:rPr>
          <w:rFonts w:hAnsi="宋体"/>
          <w:sz w:val="21"/>
          <w:szCs w:val="21"/>
        </w:rPr>
        <w:t>1.</w:t>
      </w:r>
      <w:r>
        <w:rPr>
          <w:rFonts w:hAnsi="宋体" w:hint="eastAsia"/>
          <w:sz w:val="21"/>
          <w:szCs w:val="21"/>
        </w:rPr>
        <w:t>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0C6CC9" w:rsidRDefault="000C6CC9">
      <w:pPr>
        <w:pStyle w:val="PlainText"/>
        <w:snapToGrid w:val="0"/>
        <w:spacing w:beforeLines="0" w:afterLines="0" w:line="360" w:lineRule="auto"/>
        <w:rPr>
          <w:rFonts w:hAnsi="宋体"/>
          <w:sz w:val="21"/>
          <w:szCs w:val="21"/>
        </w:rPr>
      </w:pPr>
      <w:r>
        <w:rPr>
          <w:rFonts w:hAnsi="宋体"/>
          <w:sz w:val="21"/>
          <w:szCs w:val="21"/>
        </w:rPr>
        <w:t>2.</w:t>
      </w:r>
      <w:r>
        <w:rPr>
          <w:rFonts w:hAnsi="宋体" w:hint="eastAsia"/>
          <w:sz w:val="21"/>
          <w:szCs w:val="21"/>
        </w:rPr>
        <w:t>乙方交货前应对产品作出全面检查和对验收文件进行整理，并列出清单，作为甲方收货验收和使用的技术条件依据，检验的结果应随货物交甲方。</w:t>
      </w:r>
    </w:p>
    <w:p w:rsidR="000C6CC9" w:rsidRDefault="000C6CC9">
      <w:pPr>
        <w:pStyle w:val="PlainText"/>
        <w:snapToGrid w:val="0"/>
        <w:spacing w:beforeLines="0" w:afterLines="0" w:line="360" w:lineRule="auto"/>
        <w:rPr>
          <w:rFonts w:hAnsi="宋体"/>
          <w:sz w:val="21"/>
          <w:szCs w:val="21"/>
        </w:rPr>
      </w:pPr>
      <w:r>
        <w:rPr>
          <w:rFonts w:hAnsi="宋体"/>
          <w:sz w:val="21"/>
          <w:szCs w:val="21"/>
        </w:rPr>
        <w:t>3.</w:t>
      </w:r>
      <w:r>
        <w:rPr>
          <w:rFonts w:hAnsi="宋体" w:hint="eastAsia"/>
          <w:sz w:val="21"/>
          <w:szCs w:val="21"/>
        </w:rPr>
        <w:t>甲方对乙方提供的货物在使用前进行调试时，乙方需负责安装并培训甲方的使用操作人员，并协助甲方一起调试，直到符合技术要求，甲方才做最终验收。</w:t>
      </w:r>
    </w:p>
    <w:p w:rsidR="000C6CC9" w:rsidRDefault="000C6CC9">
      <w:pPr>
        <w:pStyle w:val="PlainText"/>
        <w:snapToGrid w:val="0"/>
        <w:spacing w:beforeLines="0" w:afterLines="0" w:line="360" w:lineRule="auto"/>
        <w:rPr>
          <w:rFonts w:hAnsi="宋体"/>
          <w:sz w:val="21"/>
          <w:szCs w:val="21"/>
        </w:rPr>
      </w:pPr>
      <w:r>
        <w:rPr>
          <w:rFonts w:hAnsi="宋体"/>
          <w:sz w:val="21"/>
          <w:szCs w:val="21"/>
        </w:rPr>
        <w:t>4.</w:t>
      </w:r>
      <w:r>
        <w:rPr>
          <w:rFonts w:hAnsi="宋体" w:hint="eastAsia"/>
          <w:sz w:val="21"/>
          <w:szCs w:val="21"/>
        </w:rPr>
        <w:t>对技术复杂的货物，甲方应请国家认可的专业检测机构参与初步验收及最终验收，并由其出具质量检测报告。</w:t>
      </w:r>
    </w:p>
    <w:p w:rsidR="000C6CC9" w:rsidRDefault="000C6CC9">
      <w:pPr>
        <w:pStyle w:val="PlainText"/>
        <w:snapToGrid w:val="0"/>
        <w:spacing w:beforeLines="0" w:afterLines="0" w:line="360" w:lineRule="auto"/>
        <w:rPr>
          <w:rFonts w:hAnsi="宋体"/>
          <w:sz w:val="21"/>
          <w:szCs w:val="21"/>
        </w:rPr>
      </w:pPr>
      <w:r>
        <w:rPr>
          <w:rFonts w:hAnsi="宋体"/>
          <w:sz w:val="21"/>
          <w:szCs w:val="21"/>
        </w:rPr>
        <w:t>5.</w:t>
      </w:r>
      <w:r>
        <w:rPr>
          <w:rFonts w:hAnsi="宋体" w:hint="eastAsia"/>
          <w:sz w:val="21"/>
          <w:szCs w:val="21"/>
        </w:rPr>
        <w:t>验收时乙方必须在现场，验收完毕后作出验收结果报告；验收费用由乙方负责。</w:t>
      </w:r>
    </w:p>
    <w:p w:rsidR="000C6CC9" w:rsidRDefault="000C6CC9">
      <w:pPr>
        <w:pStyle w:val="PlainText"/>
        <w:snapToGrid w:val="0"/>
        <w:spacing w:beforeLines="0" w:afterLines="0" w:line="360" w:lineRule="auto"/>
        <w:rPr>
          <w:rFonts w:hAnsi="宋体"/>
          <w:b/>
          <w:sz w:val="21"/>
          <w:szCs w:val="21"/>
        </w:rPr>
      </w:pPr>
      <w:r>
        <w:rPr>
          <w:rFonts w:hAnsi="宋体" w:hint="eastAsia"/>
          <w:b/>
          <w:sz w:val="21"/>
          <w:szCs w:val="21"/>
        </w:rPr>
        <w:t>十四、货物包装、发运及运输</w:t>
      </w:r>
    </w:p>
    <w:p w:rsidR="000C6CC9" w:rsidRDefault="000C6CC9">
      <w:pPr>
        <w:pStyle w:val="PlainText"/>
        <w:snapToGrid w:val="0"/>
        <w:spacing w:beforeLines="0" w:afterLines="0" w:line="360" w:lineRule="auto"/>
        <w:ind w:left="480" w:hanging="480"/>
        <w:rPr>
          <w:rFonts w:hAnsi="宋体"/>
          <w:sz w:val="21"/>
          <w:szCs w:val="21"/>
        </w:rPr>
      </w:pPr>
      <w:r>
        <w:rPr>
          <w:rFonts w:hAnsi="宋体"/>
          <w:sz w:val="21"/>
          <w:szCs w:val="21"/>
        </w:rPr>
        <w:t>1.</w:t>
      </w:r>
      <w:r>
        <w:rPr>
          <w:rFonts w:hAnsi="宋体" w:hint="eastAsia"/>
          <w:sz w:val="21"/>
          <w:szCs w:val="21"/>
        </w:rPr>
        <w:t>乙方应在货物发运前对其进行满足运输距离、防潮、防震、防锈和防破损装卸等要求包装，以保证货物安全运达甲方指定地点。</w:t>
      </w:r>
    </w:p>
    <w:p w:rsidR="000C6CC9" w:rsidRDefault="000C6CC9">
      <w:pPr>
        <w:pStyle w:val="PlainText"/>
        <w:snapToGrid w:val="0"/>
        <w:spacing w:beforeLines="0" w:afterLines="0" w:line="360" w:lineRule="auto"/>
        <w:ind w:left="420" w:hangingChars="200" w:hanging="420"/>
        <w:rPr>
          <w:rFonts w:hAnsi="宋体"/>
          <w:sz w:val="21"/>
          <w:szCs w:val="21"/>
        </w:rPr>
      </w:pPr>
      <w:r>
        <w:rPr>
          <w:rFonts w:hAnsi="宋体"/>
          <w:sz w:val="21"/>
          <w:szCs w:val="21"/>
        </w:rPr>
        <w:t>2.</w:t>
      </w:r>
      <w:r>
        <w:rPr>
          <w:rFonts w:hAnsi="宋体" w:hint="eastAsia"/>
          <w:sz w:val="21"/>
          <w:szCs w:val="21"/>
        </w:rPr>
        <w:t>使用说明书、质量检验证明书、随配附件和工具以及清单一并附于货物内。</w:t>
      </w:r>
    </w:p>
    <w:p w:rsidR="000C6CC9" w:rsidRDefault="000C6CC9">
      <w:pPr>
        <w:pStyle w:val="PlainText"/>
        <w:snapToGrid w:val="0"/>
        <w:spacing w:beforeLines="0" w:afterLines="0" w:line="360" w:lineRule="auto"/>
        <w:ind w:left="420" w:hangingChars="200" w:hanging="420"/>
        <w:rPr>
          <w:rFonts w:hAnsi="宋体"/>
          <w:sz w:val="21"/>
          <w:szCs w:val="21"/>
        </w:rPr>
      </w:pPr>
      <w:r>
        <w:rPr>
          <w:rFonts w:hAnsi="宋体"/>
          <w:sz w:val="21"/>
          <w:szCs w:val="21"/>
        </w:rPr>
        <w:t>3.</w:t>
      </w:r>
      <w:r>
        <w:rPr>
          <w:rFonts w:hAnsi="宋体" w:hint="eastAsia"/>
          <w:sz w:val="21"/>
          <w:szCs w:val="21"/>
        </w:rPr>
        <w:t>乙方在货物发运手续办理完毕后</w:t>
      </w:r>
      <w:r>
        <w:rPr>
          <w:rFonts w:hAnsi="宋体"/>
          <w:sz w:val="21"/>
          <w:szCs w:val="21"/>
        </w:rPr>
        <w:t>24</w:t>
      </w:r>
      <w:r>
        <w:rPr>
          <w:rFonts w:hAnsi="宋体" w:hint="eastAsia"/>
          <w:sz w:val="21"/>
          <w:szCs w:val="21"/>
        </w:rPr>
        <w:t>小时内或货到甲方</w:t>
      </w:r>
      <w:r>
        <w:rPr>
          <w:rFonts w:hAnsi="宋体"/>
          <w:sz w:val="21"/>
          <w:szCs w:val="21"/>
        </w:rPr>
        <w:t>48</w:t>
      </w:r>
      <w:r>
        <w:rPr>
          <w:rFonts w:hAnsi="宋体" w:hint="eastAsia"/>
          <w:sz w:val="21"/>
          <w:szCs w:val="21"/>
        </w:rPr>
        <w:t>小时前通知甲方，以准备接货。</w:t>
      </w:r>
    </w:p>
    <w:p w:rsidR="000C6CC9" w:rsidRDefault="000C6CC9">
      <w:pPr>
        <w:pStyle w:val="PlainText"/>
        <w:snapToGrid w:val="0"/>
        <w:spacing w:beforeLines="0" w:afterLines="0" w:line="360" w:lineRule="auto"/>
        <w:ind w:left="420" w:hangingChars="200" w:hanging="420"/>
        <w:rPr>
          <w:rFonts w:hAnsi="宋体"/>
          <w:sz w:val="21"/>
          <w:szCs w:val="21"/>
        </w:rPr>
      </w:pPr>
      <w:r>
        <w:rPr>
          <w:rFonts w:hAnsi="宋体"/>
          <w:sz w:val="21"/>
          <w:szCs w:val="21"/>
        </w:rPr>
        <w:t>4.</w:t>
      </w:r>
      <w:r>
        <w:rPr>
          <w:rFonts w:hAnsi="宋体" w:hint="eastAsia"/>
          <w:sz w:val="21"/>
          <w:szCs w:val="21"/>
        </w:rPr>
        <w:t>货物在交付甲方前发生的风险均由乙方负责。</w:t>
      </w:r>
    </w:p>
    <w:p w:rsidR="000C6CC9" w:rsidRDefault="000C6CC9">
      <w:pPr>
        <w:pStyle w:val="PlainText"/>
        <w:snapToGrid w:val="0"/>
        <w:spacing w:beforeLines="0" w:afterLines="0" w:line="360" w:lineRule="auto"/>
        <w:ind w:left="420" w:right="26" w:hangingChars="200" w:hanging="420"/>
        <w:rPr>
          <w:rFonts w:hAnsi="宋体"/>
          <w:sz w:val="21"/>
          <w:szCs w:val="21"/>
        </w:rPr>
      </w:pPr>
      <w:r>
        <w:rPr>
          <w:rFonts w:hAnsi="宋体"/>
          <w:sz w:val="21"/>
          <w:szCs w:val="21"/>
        </w:rPr>
        <w:t>5.</w:t>
      </w:r>
      <w:r>
        <w:rPr>
          <w:rFonts w:hAnsi="宋体" w:hint="eastAsia"/>
          <w:sz w:val="21"/>
          <w:szCs w:val="21"/>
        </w:rPr>
        <w:t>货物在规定的交付期限内由乙方送达甲方指定的地点视为交付，乙方同时需通知甲方货物已送达。</w:t>
      </w:r>
    </w:p>
    <w:p w:rsidR="000C6CC9" w:rsidRDefault="000C6CC9">
      <w:pPr>
        <w:pStyle w:val="PlainText"/>
        <w:snapToGrid w:val="0"/>
        <w:spacing w:beforeLines="0" w:afterLines="0" w:line="360" w:lineRule="auto"/>
        <w:rPr>
          <w:rFonts w:hAnsi="宋体"/>
          <w:b/>
          <w:sz w:val="21"/>
          <w:szCs w:val="21"/>
        </w:rPr>
      </w:pPr>
      <w:r>
        <w:rPr>
          <w:rFonts w:hAnsi="宋体" w:hint="eastAsia"/>
          <w:b/>
          <w:sz w:val="21"/>
          <w:szCs w:val="21"/>
        </w:rPr>
        <w:t>十五、违约责任</w:t>
      </w:r>
    </w:p>
    <w:p w:rsidR="000C6CC9" w:rsidRDefault="000C6CC9">
      <w:pPr>
        <w:pStyle w:val="PlainText"/>
        <w:snapToGrid w:val="0"/>
        <w:spacing w:beforeLines="0" w:afterLines="0" w:line="360" w:lineRule="auto"/>
        <w:ind w:left="359" w:hangingChars="171" w:hanging="359"/>
        <w:rPr>
          <w:rFonts w:hAnsi="宋体"/>
          <w:sz w:val="21"/>
          <w:szCs w:val="21"/>
        </w:rPr>
      </w:pPr>
      <w:r>
        <w:rPr>
          <w:rFonts w:hAnsi="宋体"/>
          <w:sz w:val="21"/>
          <w:szCs w:val="21"/>
        </w:rPr>
        <w:t>1.</w:t>
      </w:r>
      <w:r>
        <w:rPr>
          <w:rFonts w:hAnsi="宋体" w:hint="eastAsia"/>
          <w:sz w:val="21"/>
          <w:szCs w:val="21"/>
        </w:rPr>
        <w:t>甲方无正当理由拒收货物的，甲方向乙方偿付拒收货款总值的百分之五违约金。</w:t>
      </w:r>
    </w:p>
    <w:p w:rsidR="000C6CC9" w:rsidRDefault="000C6CC9">
      <w:pPr>
        <w:pStyle w:val="PlainText"/>
        <w:snapToGrid w:val="0"/>
        <w:spacing w:beforeLines="0" w:afterLines="0" w:line="360" w:lineRule="auto"/>
        <w:rPr>
          <w:rFonts w:hAnsi="宋体"/>
          <w:sz w:val="21"/>
          <w:szCs w:val="21"/>
        </w:rPr>
      </w:pPr>
      <w:r>
        <w:rPr>
          <w:rFonts w:hAnsi="宋体"/>
          <w:sz w:val="21"/>
          <w:szCs w:val="21"/>
        </w:rPr>
        <w:t>2.</w:t>
      </w:r>
      <w:r>
        <w:rPr>
          <w:rFonts w:hAnsi="宋体" w:hint="eastAsia"/>
          <w:sz w:val="21"/>
          <w:szCs w:val="21"/>
        </w:rPr>
        <w:t>甲方无故逾期验收和办理货款支付手续的</w:t>
      </w:r>
      <w:r>
        <w:rPr>
          <w:rFonts w:hAnsi="宋体"/>
          <w:sz w:val="21"/>
          <w:szCs w:val="21"/>
        </w:rPr>
        <w:t>,</w:t>
      </w:r>
      <w:r>
        <w:rPr>
          <w:rFonts w:hAnsi="宋体" w:hint="eastAsia"/>
          <w:sz w:val="21"/>
          <w:szCs w:val="21"/>
        </w:rPr>
        <w:t>甲方应按逾期付款总额每日万分之五向乙方支付违约金。</w:t>
      </w:r>
    </w:p>
    <w:p w:rsidR="000C6CC9" w:rsidRDefault="000C6CC9">
      <w:pPr>
        <w:pStyle w:val="PlainText"/>
        <w:snapToGrid w:val="0"/>
        <w:spacing w:beforeLines="0" w:afterLines="0" w:line="360" w:lineRule="auto"/>
        <w:rPr>
          <w:rFonts w:hAnsi="宋体"/>
          <w:sz w:val="21"/>
          <w:szCs w:val="21"/>
        </w:rPr>
      </w:pPr>
      <w:r>
        <w:rPr>
          <w:rFonts w:hAnsi="宋体"/>
          <w:sz w:val="21"/>
          <w:szCs w:val="21"/>
        </w:rPr>
        <w:t>3.</w:t>
      </w:r>
      <w:r>
        <w:rPr>
          <w:rFonts w:hAnsi="宋体" w:hint="eastAsia"/>
          <w:sz w:val="21"/>
          <w:szCs w:val="21"/>
        </w:rPr>
        <w:t>乙方逾期交付货物的，乙方应按逾期交货总额每日千分之六向甲方支付违约金，由甲方从待付货款中扣除。逾期超过约定日期</w:t>
      </w:r>
      <w:r>
        <w:rPr>
          <w:rFonts w:hAnsi="宋体"/>
          <w:sz w:val="21"/>
          <w:szCs w:val="21"/>
        </w:rPr>
        <w:t>10</w:t>
      </w:r>
      <w:r>
        <w:rPr>
          <w:rFonts w:hAnsi="宋体" w:hint="eastAsia"/>
          <w:sz w:val="21"/>
          <w:szCs w:val="21"/>
        </w:rPr>
        <w:t>个工作日不能交货的，甲方可解除本合同。乙方因逾期交货或因其他违约行为导致甲方解除合同的，履约保证金不予退回。</w:t>
      </w:r>
      <w:r>
        <w:rPr>
          <w:rFonts w:hAnsi="宋体"/>
          <w:sz w:val="21"/>
          <w:szCs w:val="21"/>
        </w:rPr>
        <w:t xml:space="preserve"> </w:t>
      </w:r>
    </w:p>
    <w:p w:rsidR="000C6CC9" w:rsidRDefault="000C6CC9">
      <w:pPr>
        <w:pStyle w:val="PlainText"/>
        <w:snapToGrid w:val="0"/>
        <w:spacing w:beforeLines="0" w:afterLines="0" w:line="360" w:lineRule="auto"/>
        <w:rPr>
          <w:rFonts w:hAnsi="宋体"/>
          <w:sz w:val="21"/>
          <w:szCs w:val="21"/>
        </w:rPr>
      </w:pPr>
      <w:r>
        <w:rPr>
          <w:rFonts w:hAnsi="宋体"/>
          <w:sz w:val="21"/>
          <w:szCs w:val="21"/>
        </w:rPr>
        <w:t>4.</w:t>
      </w:r>
      <w:r>
        <w:rPr>
          <w:rFonts w:hAnsi="宋体" w:hint="eastAsia"/>
          <w:sz w:val="21"/>
          <w:szCs w:val="21"/>
        </w:rPr>
        <w:t>乙方所交的货物品种、型号、规格、技术参数、质量不符合合同规定及招标文件规定标准的，甲方有权拒收该货物，乙方愿意更换货物但逾期交货的，按乙方逾期交货处理。乙方拒绝更换货物的，甲方可单方面解除合同，履约保证金不予退回。</w:t>
      </w:r>
    </w:p>
    <w:p w:rsidR="000C6CC9" w:rsidRDefault="000C6CC9">
      <w:pPr>
        <w:pStyle w:val="PlainText"/>
        <w:snapToGrid w:val="0"/>
        <w:spacing w:beforeLines="0" w:afterLines="0" w:line="360" w:lineRule="auto"/>
        <w:rPr>
          <w:rFonts w:hAnsi="宋体"/>
          <w:b/>
          <w:sz w:val="21"/>
          <w:szCs w:val="21"/>
        </w:rPr>
      </w:pPr>
      <w:r>
        <w:rPr>
          <w:rFonts w:hAnsi="宋体" w:hint="eastAsia"/>
          <w:b/>
          <w:sz w:val="21"/>
          <w:szCs w:val="21"/>
        </w:rPr>
        <w:t>十六、不可抗力事件处理</w:t>
      </w:r>
    </w:p>
    <w:p w:rsidR="000C6CC9" w:rsidRDefault="000C6CC9">
      <w:pPr>
        <w:pStyle w:val="PlainText"/>
        <w:snapToGrid w:val="0"/>
        <w:spacing w:beforeLines="0" w:afterLines="0" w:line="360" w:lineRule="auto"/>
        <w:rPr>
          <w:rFonts w:hAnsi="宋体"/>
          <w:sz w:val="21"/>
          <w:szCs w:val="21"/>
        </w:rPr>
      </w:pPr>
      <w:r>
        <w:rPr>
          <w:rFonts w:hAnsi="宋体"/>
          <w:sz w:val="21"/>
          <w:szCs w:val="21"/>
        </w:rPr>
        <w:t>1.</w:t>
      </w:r>
      <w:r>
        <w:rPr>
          <w:rFonts w:hAnsi="宋体" w:hint="eastAsia"/>
          <w:sz w:val="21"/>
          <w:szCs w:val="21"/>
        </w:rPr>
        <w:t>在合同有效期内，任何一方因不可抗力事件导致不能履行合同，则合同履行期可延长，其延长期与不可抗力影响期相同。</w:t>
      </w:r>
    </w:p>
    <w:p w:rsidR="000C6CC9" w:rsidRDefault="000C6CC9">
      <w:pPr>
        <w:pStyle w:val="PlainText"/>
        <w:snapToGrid w:val="0"/>
        <w:spacing w:beforeLines="0" w:afterLines="0" w:line="360" w:lineRule="auto"/>
        <w:rPr>
          <w:rFonts w:hAnsi="宋体"/>
          <w:sz w:val="21"/>
          <w:szCs w:val="21"/>
        </w:rPr>
      </w:pPr>
      <w:r>
        <w:rPr>
          <w:rFonts w:hAnsi="宋体"/>
          <w:sz w:val="21"/>
          <w:szCs w:val="21"/>
        </w:rPr>
        <w:t>2.</w:t>
      </w:r>
      <w:r>
        <w:rPr>
          <w:rFonts w:hAnsi="宋体" w:hint="eastAsia"/>
          <w:sz w:val="21"/>
          <w:szCs w:val="21"/>
        </w:rPr>
        <w:t>不可抗力事件发生后，应立即通知对方，并寄送有关权威机构出具的证明。</w:t>
      </w:r>
    </w:p>
    <w:p w:rsidR="000C6CC9" w:rsidRDefault="000C6CC9">
      <w:pPr>
        <w:pStyle w:val="PlainText"/>
        <w:snapToGrid w:val="0"/>
        <w:spacing w:beforeLines="0" w:afterLines="0" w:line="360" w:lineRule="auto"/>
        <w:rPr>
          <w:rFonts w:hAnsi="宋体"/>
          <w:sz w:val="21"/>
          <w:szCs w:val="21"/>
        </w:rPr>
      </w:pPr>
      <w:r>
        <w:rPr>
          <w:rFonts w:hAnsi="宋体"/>
          <w:sz w:val="21"/>
          <w:szCs w:val="21"/>
        </w:rPr>
        <w:t>3.</w:t>
      </w:r>
      <w:r>
        <w:rPr>
          <w:rFonts w:hAnsi="宋体" w:hint="eastAsia"/>
          <w:sz w:val="21"/>
          <w:szCs w:val="21"/>
        </w:rPr>
        <w:t>不可抗力事件延续</w:t>
      </w:r>
      <w:r>
        <w:rPr>
          <w:rFonts w:hAnsi="宋体"/>
          <w:sz w:val="21"/>
          <w:szCs w:val="21"/>
        </w:rPr>
        <w:t>120</w:t>
      </w:r>
      <w:r>
        <w:rPr>
          <w:rFonts w:hAnsi="宋体" w:hint="eastAsia"/>
          <w:sz w:val="21"/>
          <w:szCs w:val="21"/>
        </w:rPr>
        <w:t>天以上，双方应通过友好协商，确定是否继续履行合同。</w:t>
      </w:r>
    </w:p>
    <w:p w:rsidR="000C6CC9" w:rsidRDefault="000C6CC9">
      <w:pPr>
        <w:pStyle w:val="PlainText"/>
        <w:snapToGrid w:val="0"/>
        <w:spacing w:beforeLines="0" w:afterLines="0" w:line="360" w:lineRule="auto"/>
        <w:rPr>
          <w:rFonts w:hAnsi="宋体"/>
          <w:b/>
          <w:sz w:val="21"/>
          <w:szCs w:val="21"/>
        </w:rPr>
      </w:pPr>
      <w:r>
        <w:rPr>
          <w:rFonts w:hAnsi="宋体" w:hint="eastAsia"/>
          <w:b/>
          <w:sz w:val="21"/>
          <w:szCs w:val="21"/>
        </w:rPr>
        <w:t>十七、诉讼</w:t>
      </w:r>
    </w:p>
    <w:p w:rsidR="000C6CC9" w:rsidRDefault="000C6CC9">
      <w:pPr>
        <w:pStyle w:val="PlainText"/>
        <w:snapToGrid w:val="0"/>
        <w:spacing w:beforeLines="0" w:afterLines="0" w:line="360" w:lineRule="auto"/>
        <w:ind w:left="420" w:hangingChars="200" w:hanging="420"/>
        <w:rPr>
          <w:rFonts w:hAnsi="宋体"/>
          <w:sz w:val="21"/>
          <w:szCs w:val="21"/>
        </w:rPr>
      </w:pPr>
      <w:r>
        <w:rPr>
          <w:rFonts w:hAnsi="宋体"/>
          <w:sz w:val="21"/>
          <w:szCs w:val="21"/>
        </w:rPr>
        <w:t xml:space="preserve">  </w:t>
      </w:r>
      <w:r>
        <w:rPr>
          <w:rFonts w:hAnsi="宋体" w:hint="eastAsia"/>
          <w:sz w:val="21"/>
          <w:szCs w:val="21"/>
        </w:rPr>
        <w:t>双方在执行合同中所发生的一切争议，应通过协商解决。如协商不成，可向甲方所在地人民法院起诉。</w:t>
      </w:r>
    </w:p>
    <w:p w:rsidR="000C6CC9" w:rsidRDefault="000C6CC9">
      <w:pPr>
        <w:pStyle w:val="PlainText"/>
        <w:snapToGrid w:val="0"/>
        <w:spacing w:beforeLines="0" w:afterLines="0" w:line="360" w:lineRule="auto"/>
        <w:rPr>
          <w:rFonts w:hAnsi="宋体"/>
          <w:b/>
          <w:sz w:val="21"/>
          <w:szCs w:val="21"/>
        </w:rPr>
      </w:pPr>
      <w:r>
        <w:rPr>
          <w:rFonts w:hAnsi="宋体" w:hint="eastAsia"/>
          <w:b/>
          <w:sz w:val="21"/>
          <w:szCs w:val="21"/>
        </w:rPr>
        <w:t>十八、合同生效及其它</w:t>
      </w:r>
    </w:p>
    <w:p w:rsidR="000C6CC9" w:rsidRDefault="000C6CC9">
      <w:pPr>
        <w:pStyle w:val="PlainText"/>
        <w:snapToGrid w:val="0"/>
        <w:spacing w:beforeLines="0" w:afterLines="0" w:line="360" w:lineRule="auto"/>
        <w:rPr>
          <w:rFonts w:hAnsi="宋体"/>
          <w:sz w:val="21"/>
          <w:szCs w:val="21"/>
        </w:rPr>
      </w:pPr>
      <w:r>
        <w:rPr>
          <w:rFonts w:hAnsi="宋体"/>
          <w:sz w:val="21"/>
          <w:szCs w:val="21"/>
        </w:rPr>
        <w:t>1.</w:t>
      </w:r>
      <w:r>
        <w:rPr>
          <w:rFonts w:hAnsi="宋体" w:hint="eastAsia"/>
          <w:sz w:val="21"/>
          <w:szCs w:val="21"/>
        </w:rPr>
        <w:t>合同经双方法定代表人或授权代表签字并加盖单位公章后生效。</w:t>
      </w:r>
    </w:p>
    <w:p w:rsidR="000C6CC9" w:rsidRDefault="000C6CC9">
      <w:pPr>
        <w:pStyle w:val="PlainText"/>
        <w:snapToGrid w:val="0"/>
        <w:spacing w:beforeLines="0" w:afterLines="0" w:line="360" w:lineRule="auto"/>
        <w:rPr>
          <w:rFonts w:hAnsi="宋体"/>
          <w:sz w:val="21"/>
          <w:szCs w:val="21"/>
        </w:rPr>
      </w:pPr>
      <w:r>
        <w:rPr>
          <w:rFonts w:hAnsi="宋体"/>
          <w:sz w:val="21"/>
          <w:szCs w:val="21"/>
        </w:rPr>
        <w:t>2.</w:t>
      </w:r>
      <w:r>
        <w:rPr>
          <w:rFonts w:hAnsi="宋体" w:hint="eastAsia"/>
          <w:sz w:val="21"/>
          <w:szCs w:val="21"/>
        </w:rPr>
        <w:t>合同执行中涉及采购资金和采购内容修改或补充的，须经财政部门审批，并签书面补充协议报政府采购监督管理部门备案，方可作为主合同不可分割的一部分。</w:t>
      </w:r>
    </w:p>
    <w:p w:rsidR="000C6CC9" w:rsidRDefault="000C6CC9">
      <w:pPr>
        <w:pStyle w:val="PlainText"/>
        <w:snapToGrid w:val="0"/>
        <w:spacing w:beforeLines="0" w:afterLines="0" w:line="360" w:lineRule="auto"/>
        <w:ind w:left="420" w:hangingChars="200" w:hanging="420"/>
        <w:rPr>
          <w:rFonts w:hAnsi="宋体"/>
          <w:sz w:val="21"/>
          <w:szCs w:val="21"/>
        </w:rPr>
      </w:pPr>
      <w:r>
        <w:rPr>
          <w:rFonts w:hAnsi="宋体"/>
          <w:sz w:val="21"/>
          <w:szCs w:val="21"/>
        </w:rPr>
        <w:t>3.</w:t>
      </w:r>
      <w:r>
        <w:rPr>
          <w:rFonts w:hAnsi="宋体" w:hint="eastAsia"/>
          <w:sz w:val="21"/>
          <w:szCs w:val="21"/>
        </w:rPr>
        <w:t>本合同未尽事宜，遵照《合同法》有关条文执行。</w:t>
      </w:r>
    </w:p>
    <w:p w:rsidR="000C6CC9" w:rsidRDefault="000C6CC9">
      <w:pPr>
        <w:pStyle w:val="PlainText"/>
        <w:snapToGrid w:val="0"/>
        <w:spacing w:beforeLines="0" w:afterLines="0" w:line="360" w:lineRule="auto"/>
        <w:rPr>
          <w:rFonts w:hAnsi="宋体"/>
          <w:sz w:val="21"/>
          <w:szCs w:val="21"/>
        </w:rPr>
      </w:pPr>
      <w:r>
        <w:rPr>
          <w:rFonts w:hAnsi="宋体"/>
          <w:sz w:val="21"/>
          <w:szCs w:val="21"/>
        </w:rPr>
        <w:t xml:space="preserve">4. </w:t>
      </w:r>
      <w:r>
        <w:rPr>
          <w:rFonts w:hAnsi="宋体" w:hint="eastAsia"/>
          <w:sz w:val="21"/>
          <w:szCs w:val="21"/>
        </w:rPr>
        <w:t>本合同正本一式</w:t>
      </w:r>
      <w:r>
        <w:rPr>
          <w:rFonts w:hAnsi="宋体"/>
          <w:sz w:val="21"/>
          <w:szCs w:val="21"/>
        </w:rPr>
        <w:t xml:space="preserve">   </w:t>
      </w:r>
      <w:r>
        <w:rPr>
          <w:rFonts w:hAnsi="宋体" w:hint="eastAsia"/>
          <w:sz w:val="21"/>
          <w:szCs w:val="21"/>
        </w:rPr>
        <w:t>份</w:t>
      </w:r>
      <w:r>
        <w:rPr>
          <w:rFonts w:hAnsi="宋体"/>
          <w:sz w:val="21"/>
          <w:szCs w:val="21"/>
        </w:rPr>
        <w:t>,</w:t>
      </w:r>
      <w:r>
        <w:rPr>
          <w:rFonts w:hAnsi="宋体" w:hint="eastAsia"/>
          <w:sz w:val="21"/>
          <w:szCs w:val="21"/>
        </w:rPr>
        <w:t>甲乙双方签订后送至台州中兴建设工程咨询有限公司见证盖章后生效。</w:t>
      </w:r>
    </w:p>
    <w:p w:rsidR="000C6CC9" w:rsidRDefault="000C6CC9">
      <w:pPr>
        <w:pStyle w:val="PlainText"/>
        <w:snapToGrid w:val="0"/>
        <w:spacing w:beforeLines="0" w:afterLines="0" w:line="360" w:lineRule="auto"/>
        <w:rPr>
          <w:rFonts w:hAnsi="宋体"/>
          <w:sz w:val="21"/>
          <w:szCs w:val="21"/>
        </w:rPr>
      </w:pPr>
      <w:r>
        <w:rPr>
          <w:rFonts w:hAnsi="宋体"/>
          <w:sz w:val="21"/>
          <w:szCs w:val="21"/>
        </w:rPr>
        <w:t xml:space="preserve">  </w:t>
      </w:r>
      <w:r>
        <w:rPr>
          <w:rFonts w:hAnsi="宋体" w:hint="eastAsia"/>
          <w:sz w:val="21"/>
          <w:szCs w:val="21"/>
        </w:rPr>
        <w:t>甲方：临海市公路管理局</w:t>
      </w:r>
      <w:r>
        <w:rPr>
          <w:rFonts w:hAnsi="宋体"/>
          <w:sz w:val="21"/>
          <w:szCs w:val="21"/>
        </w:rPr>
        <w:t xml:space="preserve">                  </w:t>
      </w:r>
      <w:r>
        <w:rPr>
          <w:rFonts w:hAnsi="宋体" w:hint="eastAsia"/>
          <w:sz w:val="21"/>
          <w:szCs w:val="21"/>
        </w:rPr>
        <w:t>乙方：浙江阳光照明电器集团股份有限公司</w:t>
      </w:r>
    </w:p>
    <w:p w:rsidR="000C6CC9" w:rsidRDefault="000C6CC9">
      <w:pPr>
        <w:pStyle w:val="PlainText"/>
        <w:snapToGrid w:val="0"/>
        <w:spacing w:beforeLines="0" w:afterLines="0" w:line="360" w:lineRule="auto"/>
        <w:ind w:left="5040" w:hangingChars="2400" w:hanging="5040"/>
        <w:rPr>
          <w:rFonts w:hAnsi="宋体"/>
          <w:sz w:val="21"/>
          <w:szCs w:val="21"/>
        </w:rPr>
      </w:pPr>
      <w:r>
        <w:rPr>
          <w:rFonts w:hAnsi="宋体"/>
          <w:sz w:val="21"/>
          <w:szCs w:val="21"/>
        </w:rPr>
        <w:t xml:space="preserve">  </w:t>
      </w:r>
      <w:r>
        <w:rPr>
          <w:rFonts w:hAnsi="宋体" w:hint="eastAsia"/>
          <w:sz w:val="21"/>
          <w:szCs w:val="21"/>
        </w:rPr>
        <w:t>地址：</w:t>
      </w:r>
      <w:r>
        <w:rPr>
          <w:rFonts w:hAnsi="宋体"/>
          <w:sz w:val="21"/>
          <w:szCs w:val="21"/>
        </w:rPr>
        <w:t xml:space="preserve">                                  </w:t>
      </w:r>
      <w:r>
        <w:rPr>
          <w:rFonts w:hAnsi="宋体" w:hint="eastAsia"/>
          <w:sz w:val="21"/>
          <w:szCs w:val="21"/>
        </w:rPr>
        <w:t>地址：浙江省绍兴市上虞区曹娥街道人民大道西段</w:t>
      </w:r>
      <w:r>
        <w:rPr>
          <w:rFonts w:hAnsi="宋体"/>
          <w:sz w:val="21"/>
          <w:szCs w:val="21"/>
        </w:rPr>
        <w:t>568</w:t>
      </w:r>
      <w:r>
        <w:rPr>
          <w:rFonts w:hAnsi="宋体" w:hint="eastAsia"/>
          <w:sz w:val="21"/>
          <w:szCs w:val="21"/>
        </w:rPr>
        <w:t>号</w:t>
      </w:r>
    </w:p>
    <w:p w:rsidR="000C6CC9" w:rsidRDefault="000C6CC9">
      <w:pPr>
        <w:pStyle w:val="PlainText"/>
        <w:snapToGrid w:val="0"/>
        <w:spacing w:beforeLines="0" w:afterLines="0" w:line="360" w:lineRule="auto"/>
        <w:rPr>
          <w:rFonts w:hAnsi="宋体"/>
          <w:sz w:val="21"/>
          <w:szCs w:val="21"/>
        </w:rPr>
      </w:pPr>
      <w:r>
        <w:rPr>
          <w:rFonts w:hAnsi="宋体"/>
          <w:sz w:val="21"/>
          <w:szCs w:val="21"/>
        </w:rPr>
        <w:t xml:space="preserve">  </w:t>
      </w:r>
      <w:r>
        <w:rPr>
          <w:rFonts w:hAnsi="宋体" w:hint="eastAsia"/>
          <w:sz w:val="21"/>
          <w:szCs w:val="21"/>
        </w:rPr>
        <w:t>法定（授权）代表人：</w:t>
      </w:r>
      <w:r>
        <w:rPr>
          <w:rFonts w:hAnsi="宋体"/>
          <w:sz w:val="21"/>
          <w:szCs w:val="21"/>
        </w:rPr>
        <w:t xml:space="preserve">                    </w:t>
      </w:r>
      <w:r>
        <w:rPr>
          <w:rFonts w:hAnsi="宋体" w:hint="eastAsia"/>
          <w:sz w:val="21"/>
          <w:szCs w:val="21"/>
        </w:rPr>
        <w:t>法定（授权）代表人：</w:t>
      </w:r>
    </w:p>
    <w:p w:rsidR="000C6CC9" w:rsidRDefault="000C6CC9">
      <w:pPr>
        <w:pStyle w:val="PlainText"/>
        <w:snapToGrid w:val="0"/>
        <w:spacing w:beforeLines="0" w:afterLines="0" w:line="360" w:lineRule="auto"/>
        <w:ind w:firstLineChars="100" w:firstLine="210"/>
        <w:rPr>
          <w:rFonts w:hAnsi="宋体"/>
          <w:sz w:val="21"/>
          <w:szCs w:val="21"/>
        </w:rPr>
      </w:pPr>
      <w:r>
        <w:rPr>
          <w:rFonts w:hAnsi="宋体" w:hint="eastAsia"/>
          <w:sz w:val="21"/>
          <w:szCs w:val="21"/>
        </w:rPr>
        <w:t>签订日期：</w:t>
      </w:r>
      <w:r>
        <w:rPr>
          <w:rFonts w:hAnsi="宋体"/>
          <w:sz w:val="21"/>
          <w:szCs w:val="21"/>
        </w:rPr>
        <w:t xml:space="preserve">     </w:t>
      </w:r>
      <w:r>
        <w:rPr>
          <w:rFonts w:hAnsi="宋体" w:hint="eastAsia"/>
          <w:sz w:val="21"/>
          <w:szCs w:val="21"/>
        </w:rPr>
        <w:t xml:space="preserve">年　</w:t>
      </w:r>
      <w:r>
        <w:rPr>
          <w:rFonts w:hAnsi="宋体"/>
          <w:sz w:val="21"/>
          <w:szCs w:val="21"/>
        </w:rPr>
        <w:t xml:space="preserve">  </w:t>
      </w:r>
      <w:r>
        <w:rPr>
          <w:rFonts w:hAnsi="宋体" w:hint="eastAsia"/>
          <w:sz w:val="21"/>
          <w:szCs w:val="21"/>
        </w:rPr>
        <w:t xml:space="preserve">月　</w:t>
      </w:r>
      <w:r>
        <w:rPr>
          <w:rFonts w:hAnsi="宋体"/>
          <w:sz w:val="21"/>
          <w:szCs w:val="21"/>
        </w:rPr>
        <w:t xml:space="preserve"> </w:t>
      </w:r>
      <w:r>
        <w:rPr>
          <w:rFonts w:hAnsi="宋体" w:hint="eastAsia"/>
          <w:sz w:val="21"/>
          <w:szCs w:val="21"/>
        </w:rPr>
        <w:t>日</w:t>
      </w:r>
      <w:r>
        <w:rPr>
          <w:rFonts w:hAnsi="宋体"/>
          <w:sz w:val="21"/>
          <w:szCs w:val="21"/>
        </w:rPr>
        <w:t xml:space="preserve">            </w:t>
      </w:r>
      <w:r>
        <w:rPr>
          <w:rFonts w:hAnsi="宋体" w:hint="eastAsia"/>
          <w:sz w:val="21"/>
          <w:szCs w:val="21"/>
        </w:rPr>
        <w:t>签订日期：</w:t>
      </w:r>
      <w:r>
        <w:rPr>
          <w:rFonts w:hAnsi="宋体"/>
          <w:sz w:val="21"/>
          <w:szCs w:val="21"/>
        </w:rPr>
        <w:t xml:space="preserve">     </w:t>
      </w:r>
      <w:r>
        <w:rPr>
          <w:rFonts w:hAnsi="宋体" w:hint="eastAsia"/>
          <w:sz w:val="21"/>
          <w:szCs w:val="21"/>
        </w:rPr>
        <w:t xml:space="preserve">年　</w:t>
      </w:r>
      <w:r>
        <w:rPr>
          <w:rFonts w:hAnsi="宋体"/>
          <w:sz w:val="21"/>
          <w:szCs w:val="21"/>
        </w:rPr>
        <w:t xml:space="preserve">  </w:t>
      </w:r>
      <w:r>
        <w:rPr>
          <w:rFonts w:hAnsi="宋体" w:hint="eastAsia"/>
          <w:sz w:val="21"/>
          <w:szCs w:val="21"/>
        </w:rPr>
        <w:t xml:space="preserve">月　</w:t>
      </w:r>
      <w:r>
        <w:rPr>
          <w:rFonts w:hAnsi="宋体"/>
          <w:sz w:val="21"/>
          <w:szCs w:val="21"/>
        </w:rPr>
        <w:t xml:space="preserve"> </w:t>
      </w:r>
      <w:r>
        <w:rPr>
          <w:rFonts w:hAnsi="宋体" w:hint="eastAsia"/>
          <w:sz w:val="21"/>
          <w:szCs w:val="21"/>
        </w:rPr>
        <w:t>日</w:t>
      </w:r>
    </w:p>
    <w:p w:rsidR="000C6CC9" w:rsidRDefault="000C6CC9">
      <w:pPr>
        <w:rPr>
          <w:rFonts w:hAnsi="宋体"/>
          <w:szCs w:val="21"/>
        </w:rPr>
      </w:pPr>
    </w:p>
    <w:p w:rsidR="000C6CC9" w:rsidRDefault="000C6CC9" w:rsidP="00BA5307">
      <w:pPr>
        <w:ind w:firstLineChars="100" w:firstLine="210"/>
      </w:pPr>
      <w:r>
        <w:rPr>
          <w:rFonts w:hAnsi="宋体" w:hint="eastAsia"/>
          <w:szCs w:val="21"/>
        </w:rPr>
        <w:t>见证方：（盖章）</w:t>
      </w:r>
      <w:r>
        <w:rPr>
          <w:rFonts w:hAnsi="宋体"/>
          <w:szCs w:val="21"/>
        </w:rPr>
        <w:t xml:space="preserve">  </w:t>
      </w:r>
    </w:p>
    <w:sectPr w:rsidR="000C6CC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CC9" w:rsidRDefault="000C6CC9" w:rsidP="003A05FF">
      <w:r>
        <w:separator/>
      </w:r>
    </w:p>
  </w:endnote>
  <w:endnote w:type="continuationSeparator" w:id="0">
    <w:p w:rsidR="000C6CC9" w:rsidRDefault="000C6CC9" w:rsidP="003A0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C9" w:rsidRDefault="000C6C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C9" w:rsidRDefault="000C6C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C9" w:rsidRDefault="000C6C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CC9" w:rsidRDefault="000C6CC9" w:rsidP="003A05FF">
      <w:r>
        <w:separator/>
      </w:r>
    </w:p>
  </w:footnote>
  <w:footnote w:type="continuationSeparator" w:id="0">
    <w:p w:rsidR="000C6CC9" w:rsidRDefault="000C6CC9" w:rsidP="003A0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C9" w:rsidRDefault="000C6C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C9" w:rsidRDefault="000C6CC9" w:rsidP="00BA530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C9" w:rsidRDefault="000C6C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36E45B"/>
    <w:multiLevelType w:val="singleLevel"/>
    <w:tmpl w:val="C036E45B"/>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B303860"/>
    <w:rsid w:val="000C6CC9"/>
    <w:rsid w:val="003A05FF"/>
    <w:rsid w:val="005A7DC3"/>
    <w:rsid w:val="00787C84"/>
    <w:rsid w:val="00A002B9"/>
    <w:rsid w:val="00BA5307"/>
    <w:rsid w:val="00F869D3"/>
    <w:rsid w:val="05D0160F"/>
    <w:rsid w:val="06EA43D6"/>
    <w:rsid w:val="0B303860"/>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DC3"/>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A7DC3"/>
    <w:pPr>
      <w:spacing w:beforeLines="50" w:afterLines="50" w:line="400" w:lineRule="exact"/>
    </w:pPr>
    <w:rPr>
      <w:rFonts w:ascii="宋体" w:hAnsi="Courier New"/>
      <w:sz w:val="24"/>
    </w:rPr>
  </w:style>
  <w:style w:type="character" w:customStyle="1" w:styleId="PlainTextChar">
    <w:name w:val="Plain Text Char"/>
    <w:basedOn w:val="DefaultParagraphFont"/>
    <w:link w:val="PlainText"/>
    <w:uiPriority w:val="99"/>
    <w:semiHidden/>
    <w:rsid w:val="002F7891"/>
    <w:rPr>
      <w:rFonts w:ascii="宋体" w:hAnsi="Courier New" w:cs="Courier New"/>
      <w:szCs w:val="21"/>
    </w:rPr>
  </w:style>
  <w:style w:type="paragraph" w:styleId="Header">
    <w:name w:val="header"/>
    <w:basedOn w:val="Normal"/>
    <w:link w:val="HeaderChar"/>
    <w:uiPriority w:val="99"/>
    <w:rsid w:val="003A05F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A05FF"/>
    <w:rPr>
      <w:rFonts w:ascii="Times New Roman" w:hAnsi="Times New Roman" w:cs="Times New Roman"/>
      <w:kern w:val="2"/>
      <w:sz w:val="18"/>
      <w:szCs w:val="18"/>
    </w:rPr>
  </w:style>
  <w:style w:type="paragraph" w:styleId="Footer">
    <w:name w:val="footer"/>
    <w:basedOn w:val="Normal"/>
    <w:link w:val="FooterChar"/>
    <w:uiPriority w:val="99"/>
    <w:rsid w:val="003A05F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A05FF"/>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1145\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14</TotalTime>
  <Pages>6</Pages>
  <Words>684</Words>
  <Characters>3899</Characters>
  <Application>Microsoft Office Outlook</Application>
  <DocSecurity>0</DocSecurity>
  <Lines>0</Lines>
  <Paragraphs>0</Paragraphs>
  <ScaleCrop>false</ScaleCrop>
  <Company>http://www.2345.com/?kline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﹎下载-微幸福↓</dc:creator>
  <cp:keywords/>
  <dc:description/>
  <cp:lastModifiedBy>未知</cp:lastModifiedBy>
  <cp:revision>3</cp:revision>
  <dcterms:created xsi:type="dcterms:W3CDTF">2018-08-08T02:15:00Z</dcterms:created>
  <dcterms:modified xsi:type="dcterms:W3CDTF">2018-08-16T03:07:00Z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